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5E139" w14:textId="544D1C80"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Theme</w:t>
      </w:r>
      <w:r w:rsidR="00B02DC1">
        <w:rPr>
          <w:iCs w:val="0"/>
          <w:color w:val="282878"/>
          <w:kern w:val="32"/>
          <w:szCs w:val="32"/>
          <w:lang w:val="en-GB"/>
        </w:rPr>
        <w:t>s</w:t>
      </w:r>
      <w:r w:rsidRPr="00163C68">
        <w:rPr>
          <w:iCs w:val="0"/>
          <w:color w:val="282878"/>
          <w:kern w:val="32"/>
          <w:szCs w:val="32"/>
          <w:lang w:val="en-GB"/>
        </w:rPr>
        <w:t xml:space="preserve"> </w:t>
      </w:r>
      <w:r w:rsidR="00537DDE">
        <w:rPr>
          <w:iCs w:val="0"/>
          <w:color w:val="282878"/>
          <w:kern w:val="32"/>
          <w:szCs w:val="32"/>
          <w:lang w:val="en-GB"/>
        </w:rPr>
        <w:t>10</w:t>
      </w:r>
      <w:r w:rsidR="00B02DC1">
        <w:rPr>
          <w:iCs w:val="0"/>
          <w:color w:val="282878"/>
          <w:kern w:val="32"/>
          <w:szCs w:val="32"/>
          <w:lang w:val="en-GB"/>
        </w:rPr>
        <w:t xml:space="preserve"> and 11</w:t>
      </w:r>
      <w:r w:rsidRPr="00163C68">
        <w:rPr>
          <w:iCs w:val="0"/>
          <w:color w:val="282878"/>
          <w:kern w:val="32"/>
          <w:szCs w:val="32"/>
          <w:lang w:val="en-GB"/>
        </w:rPr>
        <w:t xml:space="preserve">: </w:t>
      </w:r>
      <w:r w:rsidR="00537DDE">
        <w:rPr>
          <w:iCs w:val="0"/>
          <w:color w:val="282878"/>
          <w:kern w:val="32"/>
          <w:szCs w:val="32"/>
          <w:lang w:val="en-GB"/>
        </w:rPr>
        <w:t>Findings</w:t>
      </w:r>
      <w:r w:rsidR="00B02DC1">
        <w:rPr>
          <w:iCs w:val="0"/>
          <w:color w:val="282878"/>
          <w:kern w:val="32"/>
          <w:szCs w:val="32"/>
          <w:lang w:val="en-GB"/>
        </w:rPr>
        <w:t xml:space="preserve"> and Discussion</w:t>
      </w:r>
    </w:p>
    <w:p w14:paraId="15A68D28" w14:textId="77777777" w:rsidR="00B77DB3" w:rsidRDefault="00B77DB3" w:rsidP="007623BE">
      <w:pPr>
        <w:pStyle w:val="NoSpacing"/>
      </w:pPr>
      <w:r w:rsidRPr="00B77DB3">
        <w:t>Qualitative Data in the Findings and Discussion</w:t>
      </w:r>
    </w:p>
    <w:p w14:paraId="615DAF2C" w14:textId="52B01EFC" w:rsidR="00B77DB3" w:rsidRDefault="00B77DB3" w:rsidP="007623BE">
      <w:pPr>
        <w:pStyle w:val="NoSpacing"/>
      </w:pPr>
    </w:p>
    <w:p w14:paraId="744042E0" w14:textId="76851884" w:rsidR="00B77DB3" w:rsidRDefault="00B77DB3" w:rsidP="007623BE">
      <w:pPr>
        <w:pStyle w:val="NoSpacing"/>
      </w:pPr>
    </w:p>
    <w:p w14:paraId="6B0A6448" w14:textId="6BE243A9" w:rsidR="000071D2" w:rsidRPr="00505406" w:rsidRDefault="00471B65" w:rsidP="00505406">
      <w:pPr>
        <w:pStyle w:val="Heading1"/>
        <w:numPr>
          <w:ilvl w:val="0"/>
          <w:numId w:val="4"/>
        </w:numPr>
      </w:pPr>
      <w:r w:rsidRPr="00505406">
        <w:t>QUANTITATIVE VS QUALITATIVE DATA</w:t>
      </w:r>
    </w:p>
    <w:p w14:paraId="2CDE88BC" w14:textId="77777777" w:rsidR="002827A6" w:rsidRPr="00466B7B" w:rsidRDefault="002827A6" w:rsidP="00466B7B">
      <w:pPr>
        <w:rPr>
          <w:b/>
          <w:bCs/>
          <w:sz w:val="24"/>
          <w:szCs w:val="24"/>
        </w:rPr>
      </w:pPr>
    </w:p>
    <w:p w14:paraId="78FC4748" w14:textId="63CA77AD" w:rsidR="000071D2" w:rsidRDefault="00CD2A93" w:rsidP="00466B7B">
      <w:pPr>
        <w:rPr>
          <w:sz w:val="22"/>
          <w:szCs w:val="22"/>
        </w:rPr>
      </w:pPr>
      <w:r w:rsidRPr="002827A6">
        <w:rPr>
          <w:sz w:val="22"/>
          <w:szCs w:val="22"/>
        </w:rPr>
        <w:t>Complete the table below with the following descriptions:</w:t>
      </w:r>
    </w:p>
    <w:p w14:paraId="695E2055" w14:textId="5B0B39B7" w:rsidR="00E7594B" w:rsidRDefault="00E7594B" w:rsidP="00466B7B">
      <w:pPr>
        <w:rPr>
          <w:sz w:val="22"/>
          <w:szCs w:val="22"/>
        </w:rPr>
      </w:pPr>
    </w:p>
    <w:p w14:paraId="3E3A6DC8" w14:textId="6FA70759" w:rsidR="00E7594B" w:rsidRPr="00E7594B" w:rsidRDefault="00E7594B" w:rsidP="00E7594B">
      <w:pPr>
        <w:pStyle w:val="ListParagraph"/>
        <w:numPr>
          <w:ilvl w:val="0"/>
          <w:numId w:val="9"/>
        </w:numPr>
        <w:rPr>
          <w:rFonts w:ascii="Arial" w:hAnsi="Arial" w:cs="Arial"/>
          <w:sz w:val="18"/>
          <w:szCs w:val="18"/>
        </w:rPr>
      </w:pPr>
      <w:r w:rsidRPr="00E7594B">
        <w:rPr>
          <w:rFonts w:ascii="Arial" w:hAnsi="Arial" w:cs="Arial"/>
          <w:sz w:val="18"/>
          <w:szCs w:val="18"/>
        </w:rPr>
        <w:t>It is collected using questionnaires, interviews, or observation.</w:t>
      </w:r>
    </w:p>
    <w:p w14:paraId="75D1CAFA" w14:textId="08F01C98" w:rsidR="00E7594B" w:rsidRPr="00E7594B" w:rsidRDefault="00E7594B" w:rsidP="00E7594B">
      <w:pPr>
        <w:pStyle w:val="ListParagraph"/>
        <w:numPr>
          <w:ilvl w:val="0"/>
          <w:numId w:val="9"/>
        </w:numPr>
        <w:rPr>
          <w:rFonts w:ascii="Arial" w:hAnsi="Arial" w:cs="Arial"/>
          <w:sz w:val="18"/>
          <w:szCs w:val="18"/>
        </w:rPr>
      </w:pPr>
      <w:r w:rsidRPr="00E7594B">
        <w:rPr>
          <w:rFonts w:ascii="Arial" w:hAnsi="Arial" w:cs="Arial"/>
          <w:sz w:val="18"/>
          <w:szCs w:val="18"/>
        </w:rPr>
        <w:t>Used when a researcher is trying to quantify a problem or address the "what" or "how many" aspects of a research question.</w:t>
      </w:r>
    </w:p>
    <w:p w14:paraId="2BAA7A34" w14:textId="2428BE4A" w:rsidR="00E7594B" w:rsidRPr="00E7594B" w:rsidRDefault="00E7594B" w:rsidP="00E7594B">
      <w:pPr>
        <w:pStyle w:val="ListParagraph"/>
        <w:numPr>
          <w:ilvl w:val="0"/>
          <w:numId w:val="9"/>
        </w:numPr>
        <w:rPr>
          <w:rFonts w:ascii="Arial" w:hAnsi="Arial" w:cs="Arial"/>
          <w:sz w:val="18"/>
          <w:szCs w:val="18"/>
        </w:rPr>
      </w:pPr>
      <w:r w:rsidRPr="00E7594B">
        <w:rPr>
          <w:rFonts w:ascii="Arial" w:hAnsi="Arial" w:cs="Arial"/>
          <w:sz w:val="18"/>
          <w:szCs w:val="18"/>
        </w:rPr>
        <w:t xml:space="preserve">It can be examined for patterns or meaning, sometimes </w:t>
      </w:r>
      <w:proofErr w:type="gramStart"/>
      <w:r w:rsidRPr="00E7594B">
        <w:rPr>
          <w:rFonts w:ascii="Arial" w:hAnsi="Arial" w:cs="Arial"/>
          <w:sz w:val="18"/>
          <w:szCs w:val="18"/>
        </w:rPr>
        <w:t>through the use of</w:t>
      </w:r>
      <w:proofErr w:type="gramEnd"/>
      <w:r w:rsidRPr="00E7594B">
        <w:rPr>
          <w:rFonts w:ascii="Arial" w:hAnsi="Arial" w:cs="Arial"/>
          <w:sz w:val="18"/>
          <w:szCs w:val="18"/>
        </w:rPr>
        <w:t xml:space="preserve"> coding. Coding allows the researcher to categorize the data to identify themes that correspond with the research questions.</w:t>
      </w:r>
    </w:p>
    <w:p w14:paraId="58B1FD57" w14:textId="2648498D" w:rsidR="00E7594B" w:rsidRPr="00E7594B" w:rsidRDefault="00E7594B" w:rsidP="00E7594B">
      <w:pPr>
        <w:pStyle w:val="ListParagraph"/>
        <w:numPr>
          <w:ilvl w:val="0"/>
          <w:numId w:val="9"/>
        </w:numPr>
        <w:rPr>
          <w:rFonts w:ascii="Arial" w:hAnsi="Arial" w:cs="Arial"/>
          <w:sz w:val="18"/>
          <w:szCs w:val="18"/>
        </w:rPr>
      </w:pPr>
      <w:r w:rsidRPr="00E7594B">
        <w:rPr>
          <w:rFonts w:ascii="Arial" w:hAnsi="Arial" w:cs="Arial"/>
          <w:sz w:val="18"/>
          <w:szCs w:val="18"/>
        </w:rPr>
        <w:t>The data may be in the form of descriptive words and frequently appears in narrative form.</w:t>
      </w:r>
    </w:p>
    <w:p w14:paraId="23558AF4" w14:textId="3C14FD75" w:rsidR="00E7594B" w:rsidRPr="00E7594B" w:rsidRDefault="00E7594B" w:rsidP="00E7594B">
      <w:pPr>
        <w:pStyle w:val="ListParagraph"/>
        <w:numPr>
          <w:ilvl w:val="0"/>
          <w:numId w:val="9"/>
        </w:numPr>
        <w:rPr>
          <w:rFonts w:ascii="Arial" w:hAnsi="Arial" w:cs="Arial"/>
          <w:sz w:val="18"/>
          <w:szCs w:val="18"/>
        </w:rPr>
      </w:pPr>
      <w:r w:rsidRPr="00E7594B">
        <w:rPr>
          <w:rFonts w:ascii="Arial" w:hAnsi="Arial" w:cs="Arial"/>
          <w:sz w:val="18"/>
          <w:szCs w:val="18"/>
        </w:rPr>
        <w:t>Describes qualities or characteristics.</w:t>
      </w:r>
    </w:p>
    <w:p w14:paraId="71FBFAF1" w14:textId="3169C95A" w:rsidR="00E7594B" w:rsidRPr="00E7594B" w:rsidRDefault="00E7594B" w:rsidP="00E7594B">
      <w:pPr>
        <w:pStyle w:val="ListParagraph"/>
        <w:numPr>
          <w:ilvl w:val="0"/>
          <w:numId w:val="9"/>
        </w:numPr>
        <w:rPr>
          <w:rFonts w:ascii="Arial" w:hAnsi="Arial" w:cs="Arial"/>
          <w:sz w:val="18"/>
          <w:szCs w:val="18"/>
        </w:rPr>
      </w:pPr>
      <w:r w:rsidRPr="00E7594B">
        <w:rPr>
          <w:rFonts w:ascii="Arial" w:hAnsi="Arial" w:cs="Arial"/>
          <w:sz w:val="18"/>
          <w:szCs w:val="18"/>
        </w:rPr>
        <w:t>It is data that can either be counted or compared on a numeric scale.</w:t>
      </w:r>
    </w:p>
    <w:p w14:paraId="425E558A" w14:textId="4239E5C7" w:rsidR="00E7594B" w:rsidRPr="00E7594B" w:rsidRDefault="00E7594B" w:rsidP="00E7594B">
      <w:pPr>
        <w:pStyle w:val="ListParagraph"/>
        <w:numPr>
          <w:ilvl w:val="0"/>
          <w:numId w:val="9"/>
        </w:numPr>
        <w:rPr>
          <w:rFonts w:ascii="Arial" w:hAnsi="Arial" w:cs="Arial"/>
          <w:sz w:val="18"/>
          <w:szCs w:val="18"/>
        </w:rPr>
      </w:pPr>
      <w:r w:rsidRPr="00E7594B">
        <w:rPr>
          <w:rFonts w:ascii="Arial" w:hAnsi="Arial" w:cs="Arial"/>
          <w:sz w:val="18"/>
          <w:szCs w:val="18"/>
        </w:rPr>
        <w:t>This data is usually gathered using instruments such as a questionnaire which include a ratings scale.</w:t>
      </w:r>
    </w:p>
    <w:p w14:paraId="4230CD8C" w14:textId="7FFE210F" w:rsidR="00E7594B" w:rsidRPr="00E7594B" w:rsidRDefault="00E7594B" w:rsidP="00E7594B">
      <w:pPr>
        <w:pStyle w:val="ListParagraph"/>
        <w:numPr>
          <w:ilvl w:val="0"/>
          <w:numId w:val="9"/>
        </w:numPr>
        <w:rPr>
          <w:rFonts w:ascii="Arial" w:hAnsi="Arial" w:cs="Arial"/>
          <w:sz w:val="18"/>
          <w:szCs w:val="18"/>
        </w:rPr>
      </w:pPr>
      <w:r w:rsidRPr="00E7594B">
        <w:rPr>
          <w:rFonts w:ascii="Arial" w:hAnsi="Arial" w:cs="Arial"/>
          <w:sz w:val="18"/>
          <w:szCs w:val="18"/>
        </w:rPr>
        <w:t>Statistical analysis software, such as SPSS, is often used to analyze this data.</w:t>
      </w:r>
    </w:p>
    <w:p w14:paraId="30D180FA" w14:textId="704DCEDC" w:rsidR="000071D2" w:rsidRDefault="000071D2" w:rsidP="007623BE">
      <w:pPr>
        <w:pStyle w:val="NoSpacing"/>
      </w:pPr>
    </w:p>
    <w:tbl>
      <w:tblPr>
        <w:tblStyle w:val="TableGrid"/>
        <w:tblW w:w="0" w:type="auto"/>
        <w:tblLook w:val="04A0" w:firstRow="1" w:lastRow="0" w:firstColumn="1" w:lastColumn="0" w:noHBand="0" w:noVBand="1"/>
      </w:tblPr>
      <w:tblGrid>
        <w:gridCol w:w="540"/>
        <w:gridCol w:w="1561"/>
        <w:gridCol w:w="4248"/>
        <w:gridCol w:w="4333"/>
      </w:tblGrid>
      <w:tr w:rsidR="00C04928" w14:paraId="776473B9" w14:textId="77777777" w:rsidTr="009E7D1A">
        <w:trPr>
          <w:cnfStyle w:val="100000000000" w:firstRow="1" w:lastRow="0" w:firstColumn="0" w:lastColumn="0" w:oddVBand="0" w:evenVBand="0" w:oddHBand="0" w:evenHBand="0" w:firstRowFirstColumn="0" w:firstRowLastColumn="0" w:lastRowFirstColumn="0" w:lastRowLastColumn="0"/>
        </w:trPr>
        <w:tc>
          <w:tcPr>
            <w:tcW w:w="531" w:type="dxa"/>
            <w:shd w:val="clear" w:color="auto" w:fill="EEECE1" w:themeFill="background2"/>
          </w:tcPr>
          <w:p w14:paraId="695ABD38" w14:textId="3C06CFD1" w:rsidR="00C04928" w:rsidRPr="0088499C" w:rsidRDefault="00C04928" w:rsidP="000071D2">
            <w:pPr>
              <w:jc w:val="center"/>
              <w:rPr>
                <w:color w:val="auto"/>
                <w:sz w:val="20"/>
                <w:szCs w:val="20"/>
              </w:rPr>
            </w:pPr>
            <w:r w:rsidRPr="0088499C">
              <w:rPr>
                <w:color w:val="auto"/>
                <w:sz w:val="20"/>
                <w:szCs w:val="20"/>
              </w:rPr>
              <w:t>No.</w:t>
            </w:r>
          </w:p>
        </w:tc>
        <w:tc>
          <w:tcPr>
            <w:tcW w:w="1562" w:type="dxa"/>
            <w:shd w:val="clear" w:color="auto" w:fill="EEECE1" w:themeFill="background2"/>
          </w:tcPr>
          <w:p w14:paraId="2DDEEDD3" w14:textId="7C310101" w:rsidR="00C04928" w:rsidRPr="0088499C" w:rsidRDefault="00CD2A93" w:rsidP="000071D2">
            <w:pPr>
              <w:jc w:val="center"/>
              <w:rPr>
                <w:color w:val="auto"/>
                <w:sz w:val="20"/>
                <w:szCs w:val="20"/>
              </w:rPr>
            </w:pPr>
            <w:r w:rsidRPr="0088499C">
              <w:rPr>
                <w:color w:val="auto"/>
                <w:sz w:val="20"/>
                <w:szCs w:val="20"/>
              </w:rPr>
              <w:t>Category</w:t>
            </w:r>
          </w:p>
        </w:tc>
        <w:tc>
          <w:tcPr>
            <w:tcW w:w="4252" w:type="dxa"/>
            <w:shd w:val="clear" w:color="auto" w:fill="EEECE1" w:themeFill="background2"/>
          </w:tcPr>
          <w:p w14:paraId="1DEB2A78" w14:textId="574882C1" w:rsidR="00C04928" w:rsidRPr="0088499C" w:rsidRDefault="00CD2A93" w:rsidP="000071D2">
            <w:pPr>
              <w:jc w:val="center"/>
              <w:rPr>
                <w:color w:val="auto"/>
                <w:sz w:val="20"/>
                <w:szCs w:val="20"/>
              </w:rPr>
            </w:pPr>
            <w:r w:rsidRPr="0088499C">
              <w:rPr>
                <w:color w:val="auto"/>
                <w:sz w:val="20"/>
                <w:szCs w:val="20"/>
              </w:rPr>
              <w:t>Quantitative Data</w:t>
            </w:r>
          </w:p>
        </w:tc>
        <w:tc>
          <w:tcPr>
            <w:tcW w:w="4337" w:type="dxa"/>
            <w:shd w:val="clear" w:color="auto" w:fill="EEECE1" w:themeFill="background2"/>
          </w:tcPr>
          <w:p w14:paraId="61C90227" w14:textId="3BB9B94E" w:rsidR="00C04928" w:rsidRPr="0088499C" w:rsidRDefault="00CD2A93" w:rsidP="000071D2">
            <w:pPr>
              <w:jc w:val="center"/>
              <w:rPr>
                <w:color w:val="auto"/>
                <w:sz w:val="20"/>
                <w:szCs w:val="20"/>
              </w:rPr>
            </w:pPr>
            <w:r w:rsidRPr="0088499C">
              <w:rPr>
                <w:color w:val="auto"/>
                <w:sz w:val="20"/>
                <w:szCs w:val="20"/>
              </w:rPr>
              <w:t>Qualitative Data</w:t>
            </w:r>
          </w:p>
        </w:tc>
      </w:tr>
      <w:tr w:rsidR="00C04928" w14:paraId="74B1FD3C" w14:textId="77777777" w:rsidTr="009E7D1A">
        <w:tc>
          <w:tcPr>
            <w:tcW w:w="531" w:type="dxa"/>
            <w:shd w:val="clear" w:color="auto" w:fill="auto"/>
          </w:tcPr>
          <w:p w14:paraId="54CEE4D4" w14:textId="177D6902" w:rsidR="00C04928" w:rsidRPr="003E1BBC" w:rsidRDefault="00C04928" w:rsidP="003E1BBC">
            <w:pPr>
              <w:rPr>
                <w:color w:val="auto"/>
              </w:rPr>
            </w:pPr>
            <w:r>
              <w:rPr>
                <w:color w:val="auto"/>
              </w:rPr>
              <w:t>1</w:t>
            </w:r>
          </w:p>
        </w:tc>
        <w:tc>
          <w:tcPr>
            <w:tcW w:w="1562" w:type="dxa"/>
            <w:shd w:val="clear" w:color="auto" w:fill="auto"/>
          </w:tcPr>
          <w:p w14:paraId="5BE26A53" w14:textId="5919FB6A" w:rsidR="00C04928" w:rsidRPr="003E1BBC" w:rsidRDefault="00C04928" w:rsidP="003E1BBC">
            <w:pPr>
              <w:rPr>
                <w:color w:val="auto"/>
              </w:rPr>
            </w:pPr>
            <w:r w:rsidRPr="003E1BBC">
              <w:rPr>
                <w:color w:val="auto"/>
              </w:rPr>
              <w:t>Qualities</w:t>
            </w:r>
          </w:p>
        </w:tc>
        <w:tc>
          <w:tcPr>
            <w:tcW w:w="4252" w:type="dxa"/>
            <w:shd w:val="clear" w:color="auto" w:fill="auto"/>
          </w:tcPr>
          <w:p w14:paraId="1815E099" w14:textId="10D332D1" w:rsidR="00C04928" w:rsidRDefault="00C04928" w:rsidP="003E1BBC">
            <w:pPr>
              <w:rPr>
                <w:rFonts w:ascii="Helvetica Neue" w:hAnsi="Helvetica Neue"/>
                <w:b/>
                <w:bCs/>
                <w:color w:val="auto"/>
                <w:sz w:val="20"/>
                <w:szCs w:val="20"/>
              </w:rPr>
            </w:pPr>
          </w:p>
        </w:tc>
        <w:tc>
          <w:tcPr>
            <w:tcW w:w="4337" w:type="dxa"/>
            <w:shd w:val="clear" w:color="auto" w:fill="auto"/>
          </w:tcPr>
          <w:p w14:paraId="1A561D62" w14:textId="1BF7319C" w:rsidR="00C04928" w:rsidRDefault="00C04928" w:rsidP="003E1BBC">
            <w:pPr>
              <w:rPr>
                <w:rFonts w:ascii="Helvetica Neue" w:hAnsi="Helvetica Neue"/>
                <w:b/>
                <w:bCs/>
                <w:color w:val="auto"/>
                <w:sz w:val="20"/>
                <w:szCs w:val="20"/>
              </w:rPr>
            </w:pPr>
          </w:p>
        </w:tc>
      </w:tr>
      <w:tr w:rsidR="00C04928" w14:paraId="4E38C2C7" w14:textId="77777777" w:rsidTr="009E7D1A">
        <w:trPr>
          <w:cnfStyle w:val="000000010000" w:firstRow="0" w:lastRow="0" w:firstColumn="0" w:lastColumn="0" w:oddVBand="0" w:evenVBand="0" w:oddHBand="0" w:evenHBand="1" w:firstRowFirstColumn="0" w:firstRowLastColumn="0" w:lastRowFirstColumn="0" w:lastRowLastColumn="0"/>
        </w:trPr>
        <w:tc>
          <w:tcPr>
            <w:tcW w:w="531" w:type="dxa"/>
            <w:shd w:val="clear" w:color="auto" w:fill="auto"/>
          </w:tcPr>
          <w:p w14:paraId="0A850E45" w14:textId="41323CF4" w:rsidR="00C04928" w:rsidRPr="003E1BBC" w:rsidRDefault="00C04928" w:rsidP="003E1BBC">
            <w:pPr>
              <w:rPr>
                <w:color w:val="333333"/>
                <w:shd w:val="clear" w:color="auto" w:fill="FFFFFF"/>
              </w:rPr>
            </w:pPr>
            <w:r>
              <w:rPr>
                <w:color w:val="333333"/>
                <w:shd w:val="clear" w:color="auto" w:fill="FFFFFF"/>
              </w:rPr>
              <w:t>2</w:t>
            </w:r>
          </w:p>
        </w:tc>
        <w:tc>
          <w:tcPr>
            <w:tcW w:w="1562" w:type="dxa"/>
            <w:shd w:val="clear" w:color="auto" w:fill="auto"/>
          </w:tcPr>
          <w:p w14:paraId="7DAE5C3F" w14:textId="202D7242" w:rsidR="00C04928" w:rsidRPr="003E1BBC" w:rsidRDefault="00C04928" w:rsidP="003E1BBC">
            <w:pPr>
              <w:rPr>
                <w:color w:val="333333"/>
                <w:shd w:val="clear" w:color="auto" w:fill="FFFFFF"/>
              </w:rPr>
            </w:pPr>
            <w:r w:rsidRPr="003E1BBC">
              <w:rPr>
                <w:color w:val="333333"/>
                <w:shd w:val="clear" w:color="auto" w:fill="FFFFFF"/>
              </w:rPr>
              <w:t>Purpose</w:t>
            </w:r>
          </w:p>
        </w:tc>
        <w:tc>
          <w:tcPr>
            <w:tcW w:w="4252" w:type="dxa"/>
            <w:shd w:val="clear" w:color="auto" w:fill="auto"/>
          </w:tcPr>
          <w:p w14:paraId="3E9F9167" w14:textId="2A85F224" w:rsidR="00C04928" w:rsidRPr="000071D2" w:rsidRDefault="00C04928" w:rsidP="003E1BBC">
            <w:pPr>
              <w:rPr>
                <w:rFonts w:ascii="Helvetica Neue" w:hAnsi="Helvetica Neue"/>
                <w:bCs/>
                <w:color w:val="auto"/>
              </w:rPr>
            </w:pPr>
          </w:p>
        </w:tc>
        <w:tc>
          <w:tcPr>
            <w:tcW w:w="4337" w:type="dxa"/>
            <w:shd w:val="clear" w:color="auto" w:fill="auto"/>
          </w:tcPr>
          <w:p w14:paraId="0A99ED7E" w14:textId="0FF3C57F" w:rsidR="00C04928" w:rsidRPr="000071D2" w:rsidRDefault="00C04928" w:rsidP="003E1BBC">
            <w:pPr>
              <w:rPr>
                <w:rFonts w:ascii="Times New Roman" w:eastAsia="Times New Roman" w:hAnsi="Times New Roman" w:cs="Times New Roman"/>
                <w:color w:val="auto"/>
                <w:lang w:val="en-GB" w:eastAsia="en-GB"/>
              </w:rPr>
            </w:pPr>
          </w:p>
        </w:tc>
      </w:tr>
      <w:tr w:rsidR="00C04928" w14:paraId="04CE6041" w14:textId="77777777" w:rsidTr="009E7D1A">
        <w:tc>
          <w:tcPr>
            <w:tcW w:w="531" w:type="dxa"/>
            <w:shd w:val="clear" w:color="auto" w:fill="auto"/>
          </w:tcPr>
          <w:p w14:paraId="4CEA1041" w14:textId="3F594491" w:rsidR="00C04928" w:rsidRPr="003E1BBC" w:rsidRDefault="00C04928" w:rsidP="003E1BBC">
            <w:pPr>
              <w:rPr>
                <w:color w:val="333333"/>
                <w:shd w:val="clear" w:color="auto" w:fill="FFFFFF"/>
              </w:rPr>
            </w:pPr>
            <w:r>
              <w:rPr>
                <w:color w:val="333333"/>
                <w:shd w:val="clear" w:color="auto" w:fill="FFFFFF"/>
              </w:rPr>
              <w:t>3</w:t>
            </w:r>
          </w:p>
        </w:tc>
        <w:tc>
          <w:tcPr>
            <w:tcW w:w="1562" w:type="dxa"/>
            <w:shd w:val="clear" w:color="auto" w:fill="auto"/>
          </w:tcPr>
          <w:p w14:paraId="4275469C" w14:textId="2D811AB3" w:rsidR="00C04928" w:rsidRPr="003E1BBC" w:rsidRDefault="00C04928" w:rsidP="003E1BBC">
            <w:pPr>
              <w:rPr>
                <w:color w:val="333333"/>
                <w:shd w:val="clear" w:color="auto" w:fill="FFFFFF"/>
              </w:rPr>
            </w:pPr>
            <w:r w:rsidRPr="003E1BBC">
              <w:rPr>
                <w:color w:val="333333"/>
                <w:shd w:val="clear" w:color="auto" w:fill="FFFFFF"/>
              </w:rPr>
              <w:t xml:space="preserve">Data collection </w:t>
            </w:r>
          </w:p>
        </w:tc>
        <w:tc>
          <w:tcPr>
            <w:tcW w:w="4252" w:type="dxa"/>
            <w:shd w:val="clear" w:color="auto" w:fill="auto"/>
          </w:tcPr>
          <w:p w14:paraId="2822B75A" w14:textId="756EA982" w:rsidR="00C04928" w:rsidRPr="000071D2" w:rsidRDefault="00C04928" w:rsidP="003E1BBC">
            <w:pPr>
              <w:rPr>
                <w:color w:val="333333"/>
                <w:shd w:val="clear" w:color="auto" w:fill="FFFFFF"/>
              </w:rPr>
            </w:pPr>
          </w:p>
        </w:tc>
        <w:tc>
          <w:tcPr>
            <w:tcW w:w="4337" w:type="dxa"/>
            <w:shd w:val="clear" w:color="auto" w:fill="auto"/>
          </w:tcPr>
          <w:p w14:paraId="56E0B00A" w14:textId="6ED61749" w:rsidR="00C04928" w:rsidRDefault="00C04928" w:rsidP="003E1BBC">
            <w:pPr>
              <w:rPr>
                <w:color w:val="333333"/>
                <w:shd w:val="clear" w:color="auto" w:fill="FFFFFF"/>
              </w:rPr>
            </w:pPr>
          </w:p>
        </w:tc>
      </w:tr>
      <w:tr w:rsidR="00C04928" w14:paraId="2E46BB53" w14:textId="77777777" w:rsidTr="009E7D1A">
        <w:trPr>
          <w:cnfStyle w:val="000000010000" w:firstRow="0" w:lastRow="0" w:firstColumn="0" w:lastColumn="0" w:oddVBand="0" w:evenVBand="0" w:oddHBand="0" w:evenHBand="1" w:firstRowFirstColumn="0" w:firstRowLastColumn="0" w:lastRowFirstColumn="0" w:lastRowLastColumn="0"/>
        </w:trPr>
        <w:tc>
          <w:tcPr>
            <w:tcW w:w="531" w:type="dxa"/>
            <w:shd w:val="clear" w:color="auto" w:fill="auto"/>
          </w:tcPr>
          <w:p w14:paraId="7070067F" w14:textId="5EA8460A" w:rsidR="00C04928" w:rsidRPr="003E1BBC" w:rsidRDefault="00C04928" w:rsidP="003E1BBC">
            <w:pPr>
              <w:rPr>
                <w:color w:val="333333"/>
                <w:shd w:val="clear" w:color="auto" w:fill="FFFFFF"/>
              </w:rPr>
            </w:pPr>
            <w:r>
              <w:rPr>
                <w:color w:val="333333"/>
                <w:shd w:val="clear" w:color="auto" w:fill="FFFFFF"/>
              </w:rPr>
              <w:t>4</w:t>
            </w:r>
          </w:p>
        </w:tc>
        <w:tc>
          <w:tcPr>
            <w:tcW w:w="1562" w:type="dxa"/>
            <w:shd w:val="clear" w:color="auto" w:fill="auto"/>
          </w:tcPr>
          <w:p w14:paraId="2EF09988" w14:textId="4A7E758A" w:rsidR="00C04928" w:rsidRPr="003E1BBC" w:rsidRDefault="00C04928" w:rsidP="003E1BBC">
            <w:pPr>
              <w:rPr>
                <w:color w:val="333333"/>
                <w:shd w:val="clear" w:color="auto" w:fill="FFFFFF"/>
              </w:rPr>
            </w:pPr>
            <w:r w:rsidRPr="003E1BBC">
              <w:rPr>
                <w:color w:val="333333"/>
                <w:shd w:val="clear" w:color="auto" w:fill="FFFFFF"/>
              </w:rPr>
              <w:t xml:space="preserve">Data analysis </w:t>
            </w:r>
          </w:p>
        </w:tc>
        <w:tc>
          <w:tcPr>
            <w:tcW w:w="4252" w:type="dxa"/>
            <w:shd w:val="clear" w:color="auto" w:fill="auto"/>
          </w:tcPr>
          <w:p w14:paraId="5F3EB379" w14:textId="77777777" w:rsidR="00C04928" w:rsidRPr="000071D2" w:rsidRDefault="00C04928" w:rsidP="00E7594B">
            <w:pPr>
              <w:rPr>
                <w:color w:val="333333"/>
                <w:shd w:val="clear" w:color="auto" w:fill="FFFFFF"/>
              </w:rPr>
            </w:pPr>
          </w:p>
        </w:tc>
        <w:tc>
          <w:tcPr>
            <w:tcW w:w="4337" w:type="dxa"/>
            <w:shd w:val="clear" w:color="auto" w:fill="auto"/>
          </w:tcPr>
          <w:p w14:paraId="03780439" w14:textId="15610441" w:rsidR="00C04928" w:rsidRDefault="00C04928" w:rsidP="003E1BBC">
            <w:pPr>
              <w:rPr>
                <w:color w:val="333333"/>
                <w:shd w:val="clear" w:color="auto" w:fill="FFFFFF"/>
              </w:rPr>
            </w:pPr>
          </w:p>
        </w:tc>
      </w:tr>
      <w:tr w:rsidR="00C04928" w14:paraId="5AB1B4E1" w14:textId="77777777" w:rsidTr="009E7D1A">
        <w:tc>
          <w:tcPr>
            <w:tcW w:w="531" w:type="dxa"/>
            <w:shd w:val="clear" w:color="auto" w:fill="auto"/>
          </w:tcPr>
          <w:p w14:paraId="2C1EC710" w14:textId="7893E5E4" w:rsidR="00C04928" w:rsidRPr="003E1BBC" w:rsidRDefault="00C04928" w:rsidP="003E1BBC">
            <w:pPr>
              <w:rPr>
                <w:color w:val="333333"/>
                <w:shd w:val="clear" w:color="auto" w:fill="FFFFFF"/>
              </w:rPr>
            </w:pPr>
            <w:r>
              <w:rPr>
                <w:color w:val="333333"/>
                <w:shd w:val="clear" w:color="auto" w:fill="FFFFFF"/>
              </w:rPr>
              <w:t>5</w:t>
            </w:r>
          </w:p>
        </w:tc>
        <w:tc>
          <w:tcPr>
            <w:tcW w:w="1562" w:type="dxa"/>
            <w:shd w:val="clear" w:color="auto" w:fill="auto"/>
          </w:tcPr>
          <w:p w14:paraId="47C35316" w14:textId="14B62E66" w:rsidR="00C04928" w:rsidRPr="003E1BBC" w:rsidRDefault="00C04928" w:rsidP="003E1BBC">
            <w:pPr>
              <w:rPr>
                <w:color w:val="333333"/>
                <w:shd w:val="clear" w:color="auto" w:fill="FFFFFF"/>
              </w:rPr>
            </w:pPr>
            <w:r w:rsidRPr="003E1BBC">
              <w:rPr>
                <w:color w:val="333333"/>
                <w:shd w:val="clear" w:color="auto" w:fill="FFFFFF"/>
              </w:rPr>
              <w:t>Example</w:t>
            </w:r>
          </w:p>
        </w:tc>
        <w:tc>
          <w:tcPr>
            <w:tcW w:w="4252" w:type="dxa"/>
            <w:shd w:val="clear" w:color="auto" w:fill="auto"/>
          </w:tcPr>
          <w:p w14:paraId="2B57511B" w14:textId="30136F7D" w:rsidR="00C04928" w:rsidRPr="000071D2" w:rsidRDefault="00C04928" w:rsidP="003E1BBC">
            <w:pPr>
              <w:rPr>
                <w:color w:val="333333"/>
                <w:shd w:val="clear" w:color="auto" w:fill="FFFFFF"/>
              </w:rPr>
            </w:pPr>
            <w:r>
              <w:rPr>
                <w:color w:val="333333"/>
                <w:shd w:val="clear" w:color="auto" w:fill="FFFFFF"/>
              </w:rPr>
              <w:t>T</w:t>
            </w:r>
            <w:r w:rsidRPr="000071D2">
              <w:rPr>
                <w:color w:val="333333"/>
                <w:shd w:val="clear" w:color="auto" w:fill="FFFFFF"/>
              </w:rPr>
              <w:t>he number of first year students at Macalester</w:t>
            </w:r>
            <w:r>
              <w:rPr>
                <w:color w:val="333333"/>
                <w:shd w:val="clear" w:color="auto" w:fill="FFFFFF"/>
              </w:rPr>
              <w:t xml:space="preserve"> College</w:t>
            </w:r>
            <w:r w:rsidRPr="000071D2">
              <w:rPr>
                <w:color w:val="333333"/>
                <w:shd w:val="clear" w:color="auto" w:fill="FFFFFF"/>
              </w:rPr>
              <w:t>, or the ratings on a scale of 1-4 of the quality of food served at Cafe Mac.</w:t>
            </w:r>
          </w:p>
        </w:tc>
        <w:tc>
          <w:tcPr>
            <w:tcW w:w="4337" w:type="dxa"/>
            <w:shd w:val="clear" w:color="auto" w:fill="auto"/>
          </w:tcPr>
          <w:p w14:paraId="4FCF31AE" w14:textId="0CF1674C" w:rsidR="00C04928" w:rsidRDefault="00C04928" w:rsidP="003E1BBC">
            <w:pPr>
              <w:rPr>
                <w:color w:val="333333"/>
                <w:shd w:val="clear" w:color="auto" w:fill="FFFFFF"/>
              </w:rPr>
            </w:pPr>
            <w:r>
              <w:rPr>
                <w:color w:val="333333"/>
                <w:shd w:val="clear" w:color="auto" w:fill="FFFFFF"/>
              </w:rPr>
              <w:t>N</w:t>
            </w:r>
            <w:r w:rsidRPr="000071D2">
              <w:rPr>
                <w:color w:val="333333"/>
                <w:shd w:val="clear" w:color="auto" w:fill="FFFFFF"/>
              </w:rPr>
              <w:t>otes taken during a focus group on the quality of the food at Cafe Mac, or responses from an open-ended questionnaire.</w:t>
            </w:r>
          </w:p>
        </w:tc>
      </w:tr>
    </w:tbl>
    <w:p w14:paraId="3C2A2B07" w14:textId="1B362585" w:rsidR="000071D2" w:rsidRDefault="000071D2" w:rsidP="007F4CE7"/>
    <w:p w14:paraId="074A1917" w14:textId="77777777" w:rsidR="00505406" w:rsidRPr="007F4CE7" w:rsidRDefault="00505406" w:rsidP="007F4CE7"/>
    <w:p w14:paraId="1131602D" w14:textId="77777777" w:rsidR="000071D2" w:rsidRPr="00471B65" w:rsidRDefault="000071D2" w:rsidP="00471B65"/>
    <w:p w14:paraId="708350AA" w14:textId="182A1FDA" w:rsidR="000071D2" w:rsidRPr="00471B65" w:rsidRDefault="00471B65" w:rsidP="00505406">
      <w:pPr>
        <w:pStyle w:val="Heading1"/>
        <w:numPr>
          <w:ilvl w:val="0"/>
          <w:numId w:val="4"/>
        </w:numPr>
      </w:pPr>
      <w:r w:rsidRPr="00471B65">
        <w:t>QUALITATIVE DATA ANALYSIS</w:t>
      </w:r>
      <w:r w:rsidR="000071D2" w:rsidRPr="00471B65">
        <w:t xml:space="preserve"> </w:t>
      </w:r>
    </w:p>
    <w:p w14:paraId="223D1863" w14:textId="298D9E2A" w:rsidR="00B77DB3" w:rsidRPr="00471B65" w:rsidRDefault="00B77DB3" w:rsidP="00471B65"/>
    <w:p w14:paraId="1A131A57" w14:textId="77777777" w:rsidR="00E7594B" w:rsidRDefault="002827A6" w:rsidP="00471B65">
      <w:pPr>
        <w:rPr>
          <w:sz w:val="22"/>
          <w:szCs w:val="22"/>
        </w:rPr>
      </w:pPr>
      <w:r w:rsidRPr="00471B65">
        <w:rPr>
          <w:sz w:val="22"/>
          <w:szCs w:val="22"/>
        </w:rPr>
        <w:t>Fill the gaps in the text below</w:t>
      </w:r>
      <w:r w:rsidR="00E7594B">
        <w:rPr>
          <w:sz w:val="22"/>
          <w:szCs w:val="22"/>
        </w:rPr>
        <w:t xml:space="preserve"> using these words/phrases:</w:t>
      </w:r>
    </w:p>
    <w:p w14:paraId="3F66C1C4" w14:textId="2EA5F3DD" w:rsidR="00E7594B" w:rsidRDefault="00E7594B" w:rsidP="00471B65">
      <w:pPr>
        <w:rPr>
          <w:sz w:val="22"/>
          <w:szCs w:val="22"/>
        </w:rPr>
      </w:pPr>
      <w:r w:rsidRPr="00E7594B">
        <w:rPr>
          <w:noProof/>
          <w:sz w:val="22"/>
          <w:szCs w:val="22"/>
        </w:rPr>
        <mc:AlternateContent>
          <mc:Choice Requires="wps">
            <w:drawing>
              <wp:anchor distT="45720" distB="45720" distL="114300" distR="114300" simplePos="0" relativeHeight="251658752" behindDoc="0" locked="0" layoutInCell="1" allowOverlap="1" wp14:anchorId="672A5E95" wp14:editId="2C374E4D">
                <wp:simplePos x="0" y="0"/>
                <wp:positionH relativeFrom="column">
                  <wp:posOffset>71120</wp:posOffset>
                </wp:positionH>
                <wp:positionV relativeFrom="paragraph">
                  <wp:posOffset>342265</wp:posOffset>
                </wp:positionV>
                <wp:extent cx="6412230" cy="4095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409575"/>
                        </a:xfrm>
                        <a:prstGeom prst="rect">
                          <a:avLst/>
                        </a:prstGeom>
                        <a:solidFill>
                          <a:schemeClr val="bg2"/>
                        </a:solidFill>
                        <a:ln w="9525">
                          <a:solidFill>
                            <a:srgbClr val="000000"/>
                          </a:solidFill>
                          <a:miter lim="800000"/>
                          <a:headEnd/>
                          <a:tailEnd/>
                        </a:ln>
                      </wps:spPr>
                      <wps:txbx>
                        <w:txbxContent>
                          <w:p w14:paraId="6F422941" w14:textId="442E41F6" w:rsidR="00E7594B" w:rsidRPr="00E7594B" w:rsidRDefault="0088499C" w:rsidP="00E7594B">
                            <w:pPr>
                              <w:jc w:val="center"/>
                              <w:rPr>
                                <w:sz w:val="20"/>
                                <w:szCs w:val="20"/>
                              </w:rPr>
                            </w:pPr>
                            <w:r>
                              <w:rPr>
                                <w:sz w:val="20"/>
                                <w:szCs w:val="20"/>
                              </w:rPr>
                              <w:t>e</w:t>
                            </w:r>
                            <w:r w:rsidR="00E7594B" w:rsidRPr="00E7594B">
                              <w:rPr>
                                <w:sz w:val="20"/>
                                <w:szCs w:val="20"/>
                              </w:rPr>
                              <w:t xml:space="preserve">pistemology </w:t>
                            </w:r>
                            <w:r w:rsidR="00E7594B">
                              <w:rPr>
                                <w:sz w:val="20"/>
                                <w:szCs w:val="20"/>
                              </w:rPr>
                              <w:tab/>
                            </w:r>
                            <w:r w:rsidR="00E7594B" w:rsidRPr="00E7594B">
                              <w:rPr>
                                <w:sz w:val="20"/>
                                <w:szCs w:val="20"/>
                              </w:rPr>
                              <w:t>interpretation</w:t>
                            </w:r>
                            <w:r w:rsidR="00E7594B">
                              <w:rPr>
                                <w:sz w:val="20"/>
                                <w:szCs w:val="20"/>
                              </w:rPr>
                              <w:tab/>
                            </w:r>
                            <w:r w:rsidR="00E7594B" w:rsidRPr="00E7594B">
                              <w:rPr>
                                <w:sz w:val="20"/>
                                <w:szCs w:val="20"/>
                              </w:rPr>
                              <w:t xml:space="preserve"> interviews </w:t>
                            </w:r>
                            <w:r w:rsidR="00E7594B">
                              <w:rPr>
                                <w:sz w:val="20"/>
                                <w:szCs w:val="20"/>
                              </w:rPr>
                              <w:tab/>
                            </w:r>
                            <w:r w:rsidR="00E7594B" w:rsidRPr="00E7594B">
                              <w:rPr>
                                <w:sz w:val="20"/>
                                <w:szCs w:val="20"/>
                              </w:rPr>
                              <w:t>researchers</w:t>
                            </w:r>
                          </w:p>
                          <w:p w14:paraId="2A751B5C" w14:textId="4FB4FA4A" w:rsidR="00E7594B" w:rsidRPr="00E7594B" w:rsidRDefault="00E7594B" w:rsidP="00E7594B">
                            <w:pPr>
                              <w:jc w:val="center"/>
                              <w:rPr>
                                <w:sz w:val="20"/>
                                <w:szCs w:val="20"/>
                              </w:rPr>
                            </w:pPr>
                            <w:r w:rsidRPr="00E7594B">
                              <w:rPr>
                                <w:sz w:val="20"/>
                                <w:szCs w:val="20"/>
                              </w:rPr>
                              <w:t xml:space="preserve">evidence </w:t>
                            </w:r>
                            <w:r>
                              <w:rPr>
                                <w:sz w:val="20"/>
                                <w:szCs w:val="20"/>
                              </w:rPr>
                              <w:tab/>
                            </w:r>
                            <w:r w:rsidRPr="00E7594B">
                              <w:rPr>
                                <w:sz w:val="20"/>
                                <w:szCs w:val="20"/>
                              </w:rPr>
                              <w:t xml:space="preserve">counted </w:t>
                            </w:r>
                            <w:r>
                              <w:rPr>
                                <w:sz w:val="20"/>
                                <w:szCs w:val="20"/>
                              </w:rPr>
                              <w:tab/>
                            </w:r>
                            <w:r w:rsidRPr="00E7594B">
                              <w:rPr>
                                <w:sz w:val="20"/>
                                <w:szCs w:val="20"/>
                              </w:rPr>
                              <w:t xml:space="preserve">data </w:t>
                            </w:r>
                            <w:r>
                              <w:rPr>
                                <w:sz w:val="20"/>
                                <w:szCs w:val="20"/>
                              </w:rPr>
                              <w:tab/>
                            </w:r>
                            <w:r w:rsidRPr="00E7594B">
                              <w:rPr>
                                <w:sz w:val="20"/>
                                <w:szCs w:val="20"/>
                              </w:rPr>
                              <w:t>theory</w:t>
                            </w:r>
                            <w:r>
                              <w:rPr>
                                <w:sz w:val="20"/>
                                <w:szCs w:val="20"/>
                              </w:rPr>
                              <w:tab/>
                            </w:r>
                            <w:r w:rsidRPr="00E7594B">
                              <w:rPr>
                                <w:sz w:val="20"/>
                                <w:szCs w:val="20"/>
                              </w:rPr>
                              <w:t xml:space="preserve"> inductive </w:t>
                            </w:r>
                            <w:r>
                              <w:rPr>
                                <w:sz w:val="20"/>
                                <w:szCs w:val="20"/>
                              </w:rPr>
                              <w:tab/>
                            </w:r>
                            <w:r w:rsidRPr="00E7594B">
                              <w:rPr>
                                <w:sz w:val="20"/>
                                <w:szCs w:val="20"/>
                              </w:rPr>
                              <w:t>themes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A5E95" id="_x0000_t202" coordsize="21600,21600" o:spt="202" path="m,l,21600r21600,l21600,xe">
                <v:stroke joinstyle="miter"/>
                <v:path gradientshapeok="t" o:connecttype="rect"/>
              </v:shapetype>
              <v:shape id="Text Box 2" o:spid="_x0000_s1026" type="#_x0000_t202" style="position:absolute;margin-left:5.6pt;margin-top:26.95pt;width:504.9pt;height:3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" fillcolor="#eeece1 [3214]">
                <v:textbox>
                  <w:txbxContent>
                    <w:p w14:paraId="6F422941" w14:textId="442E41F6" w:rsidR="00E7594B" w:rsidRPr="00E7594B" w:rsidRDefault="0088499C" w:rsidP="00E7594B">
                      <w:pPr>
                        <w:jc w:val="center"/>
                        <w:rPr>
                          <w:sz w:val="20"/>
                          <w:szCs w:val="20"/>
                        </w:rPr>
                      </w:pPr>
                      <w:r>
                        <w:rPr>
                          <w:sz w:val="20"/>
                          <w:szCs w:val="20"/>
                        </w:rPr>
                        <w:t>e</w:t>
                      </w:r>
                      <w:r w:rsidR="00E7594B" w:rsidRPr="00E7594B">
                        <w:rPr>
                          <w:sz w:val="20"/>
                          <w:szCs w:val="20"/>
                        </w:rPr>
                        <w:t xml:space="preserve">pistemology </w:t>
                      </w:r>
                      <w:r w:rsidR="00E7594B">
                        <w:rPr>
                          <w:sz w:val="20"/>
                          <w:szCs w:val="20"/>
                        </w:rPr>
                        <w:tab/>
                      </w:r>
                      <w:r w:rsidR="00E7594B" w:rsidRPr="00E7594B">
                        <w:rPr>
                          <w:sz w:val="20"/>
                          <w:szCs w:val="20"/>
                        </w:rPr>
                        <w:t>interpretation</w:t>
                      </w:r>
                      <w:r w:rsidR="00E7594B">
                        <w:rPr>
                          <w:sz w:val="20"/>
                          <w:szCs w:val="20"/>
                        </w:rPr>
                        <w:tab/>
                      </w:r>
                      <w:r w:rsidR="00E7594B" w:rsidRPr="00E7594B">
                        <w:rPr>
                          <w:sz w:val="20"/>
                          <w:szCs w:val="20"/>
                        </w:rPr>
                        <w:t xml:space="preserve"> interviews </w:t>
                      </w:r>
                      <w:r w:rsidR="00E7594B">
                        <w:rPr>
                          <w:sz w:val="20"/>
                          <w:szCs w:val="20"/>
                        </w:rPr>
                        <w:tab/>
                      </w:r>
                      <w:r w:rsidR="00E7594B" w:rsidRPr="00E7594B">
                        <w:rPr>
                          <w:sz w:val="20"/>
                          <w:szCs w:val="20"/>
                        </w:rPr>
                        <w:t>researchers</w:t>
                      </w:r>
                    </w:p>
                    <w:p w14:paraId="2A751B5C" w14:textId="4FB4FA4A" w:rsidR="00E7594B" w:rsidRPr="00E7594B" w:rsidRDefault="00E7594B" w:rsidP="00E7594B">
                      <w:pPr>
                        <w:jc w:val="center"/>
                        <w:rPr>
                          <w:sz w:val="20"/>
                          <w:szCs w:val="20"/>
                        </w:rPr>
                      </w:pPr>
                      <w:r w:rsidRPr="00E7594B">
                        <w:rPr>
                          <w:sz w:val="20"/>
                          <w:szCs w:val="20"/>
                        </w:rPr>
                        <w:t xml:space="preserve">evidence </w:t>
                      </w:r>
                      <w:r>
                        <w:rPr>
                          <w:sz w:val="20"/>
                          <w:szCs w:val="20"/>
                        </w:rPr>
                        <w:tab/>
                      </w:r>
                      <w:r w:rsidRPr="00E7594B">
                        <w:rPr>
                          <w:sz w:val="20"/>
                          <w:szCs w:val="20"/>
                        </w:rPr>
                        <w:t xml:space="preserve">counted </w:t>
                      </w:r>
                      <w:r>
                        <w:rPr>
                          <w:sz w:val="20"/>
                          <w:szCs w:val="20"/>
                        </w:rPr>
                        <w:tab/>
                      </w:r>
                      <w:r w:rsidRPr="00E7594B">
                        <w:rPr>
                          <w:sz w:val="20"/>
                          <w:szCs w:val="20"/>
                        </w:rPr>
                        <w:t xml:space="preserve">data </w:t>
                      </w:r>
                      <w:r>
                        <w:rPr>
                          <w:sz w:val="20"/>
                          <w:szCs w:val="20"/>
                        </w:rPr>
                        <w:tab/>
                      </w:r>
                      <w:r w:rsidRPr="00E7594B">
                        <w:rPr>
                          <w:sz w:val="20"/>
                          <w:szCs w:val="20"/>
                        </w:rPr>
                        <w:t>theory</w:t>
                      </w:r>
                      <w:r>
                        <w:rPr>
                          <w:sz w:val="20"/>
                          <w:szCs w:val="20"/>
                        </w:rPr>
                        <w:tab/>
                      </w:r>
                      <w:r w:rsidRPr="00E7594B">
                        <w:rPr>
                          <w:sz w:val="20"/>
                          <w:szCs w:val="20"/>
                        </w:rPr>
                        <w:t xml:space="preserve"> inductive </w:t>
                      </w:r>
                      <w:r>
                        <w:rPr>
                          <w:sz w:val="20"/>
                          <w:szCs w:val="20"/>
                        </w:rPr>
                        <w:tab/>
                      </w:r>
                      <w:r w:rsidRPr="00E7594B">
                        <w:rPr>
                          <w:sz w:val="20"/>
                          <w:szCs w:val="20"/>
                        </w:rPr>
                        <w:t>themes</w:t>
                      </w:r>
                    </w:p>
                  </w:txbxContent>
                </v:textbox>
                <w10:wrap type="square"/>
              </v:shape>
            </w:pict>
          </mc:Fallback>
        </mc:AlternateContent>
      </w:r>
    </w:p>
    <w:p w14:paraId="540145F2" w14:textId="4E1A11FE" w:rsidR="006B7292" w:rsidRPr="00471B65" w:rsidRDefault="002827A6" w:rsidP="00471B65">
      <w:pPr>
        <w:rPr>
          <w:sz w:val="22"/>
          <w:szCs w:val="22"/>
        </w:rPr>
      </w:pPr>
      <w:r w:rsidRPr="00471B65">
        <w:rPr>
          <w:sz w:val="22"/>
          <w:szCs w:val="22"/>
        </w:rPr>
        <w:t xml:space="preserve"> </w:t>
      </w:r>
    </w:p>
    <w:p w14:paraId="5CED57EA" w14:textId="769819F7" w:rsidR="00CA7B3A" w:rsidRPr="0088499C" w:rsidRDefault="00C83037" w:rsidP="00471B65">
      <w:pPr>
        <w:rPr>
          <w:sz w:val="20"/>
          <w:szCs w:val="20"/>
        </w:rPr>
      </w:pPr>
      <w:r w:rsidRPr="0088499C">
        <w:rPr>
          <w:sz w:val="20"/>
          <w:szCs w:val="20"/>
        </w:rPr>
        <w:t>Your approach to data analysis reflects the extent to which you come to the process with pre-conceived ideas, or whether you aim to identify new ideas and explanations. To some degree, the purpose of your data analysis dictates the most appropriate approach. These approaches have specific philosophical implications, and their use potentially tells us something about the researchers’ views on the nature of knowledge (their</w:t>
      </w:r>
      <w:r w:rsidR="00E7594B" w:rsidRPr="0088499C">
        <w:rPr>
          <w:sz w:val="20"/>
          <w:szCs w:val="20"/>
        </w:rPr>
        <w:t xml:space="preserve"> …</w:t>
      </w:r>
      <w:r w:rsidRPr="0088499C">
        <w:rPr>
          <w:sz w:val="20"/>
          <w:szCs w:val="20"/>
        </w:rPr>
        <w:t>) and on social reality (their ontology).</w:t>
      </w:r>
    </w:p>
    <w:p w14:paraId="55EA5032" w14:textId="77777777" w:rsidR="00C83037" w:rsidRPr="0088499C" w:rsidRDefault="00C83037" w:rsidP="00471B65">
      <w:pPr>
        <w:rPr>
          <w:sz w:val="20"/>
          <w:szCs w:val="20"/>
        </w:rPr>
      </w:pPr>
    </w:p>
    <w:p w14:paraId="66C4110A" w14:textId="2FC0CE5A" w:rsidR="006B7292" w:rsidRPr="00505406" w:rsidRDefault="006B7292" w:rsidP="00505406">
      <w:pPr>
        <w:pStyle w:val="ListParagraph"/>
        <w:numPr>
          <w:ilvl w:val="0"/>
          <w:numId w:val="5"/>
        </w:numPr>
        <w:rPr>
          <w:rFonts w:ascii="Arial" w:hAnsi="Arial" w:cs="Arial"/>
          <w:b/>
          <w:bCs/>
          <w:sz w:val="20"/>
          <w:szCs w:val="20"/>
        </w:rPr>
      </w:pPr>
      <w:r w:rsidRPr="00505406">
        <w:rPr>
          <w:rFonts w:ascii="Arial" w:hAnsi="Arial" w:cs="Arial"/>
          <w:b/>
          <w:bCs/>
          <w:sz w:val="20"/>
          <w:szCs w:val="20"/>
        </w:rPr>
        <w:t>Content analysis</w:t>
      </w:r>
    </w:p>
    <w:p w14:paraId="3578E309" w14:textId="4262B256" w:rsidR="006B7292" w:rsidRPr="00505406" w:rsidRDefault="006B7292" w:rsidP="00505406">
      <w:pPr>
        <w:pStyle w:val="ListParagraph"/>
        <w:rPr>
          <w:rFonts w:ascii="Arial" w:hAnsi="Arial" w:cs="Arial"/>
          <w:sz w:val="20"/>
          <w:szCs w:val="20"/>
        </w:rPr>
      </w:pPr>
      <w:r w:rsidRPr="00505406">
        <w:rPr>
          <w:rFonts w:ascii="Arial" w:hAnsi="Arial" w:cs="Arial"/>
          <w:sz w:val="20"/>
          <w:szCs w:val="20"/>
        </w:rPr>
        <w:t xml:space="preserve">Content analysis was first used by newspaper advertisers in the 1940s; when they wanted to find out what interested a </w:t>
      </w:r>
      <w:proofErr w:type="gramStart"/>
      <w:r w:rsidRPr="00505406">
        <w:rPr>
          <w:rFonts w:ascii="Arial" w:hAnsi="Arial" w:cs="Arial"/>
          <w:sz w:val="20"/>
          <w:szCs w:val="20"/>
        </w:rPr>
        <w:t>particular readership</w:t>
      </w:r>
      <w:proofErr w:type="gramEnd"/>
      <w:r w:rsidRPr="00505406">
        <w:rPr>
          <w:rFonts w:ascii="Arial" w:hAnsi="Arial" w:cs="Arial"/>
          <w:sz w:val="20"/>
          <w:szCs w:val="20"/>
        </w:rPr>
        <w:t xml:space="preserve">, they simply </w:t>
      </w:r>
      <w:r w:rsidR="00E7594B">
        <w:rPr>
          <w:rFonts w:ascii="Arial" w:hAnsi="Arial" w:cs="Arial"/>
          <w:sz w:val="20"/>
          <w:szCs w:val="20"/>
        </w:rPr>
        <w:t xml:space="preserve">… </w:t>
      </w:r>
      <w:r w:rsidRPr="00505406">
        <w:rPr>
          <w:rFonts w:ascii="Arial" w:hAnsi="Arial" w:cs="Arial"/>
          <w:sz w:val="20"/>
          <w:szCs w:val="20"/>
        </w:rPr>
        <w:t>references to specific topics. This form of qualitative data analysis has been called quasi-quantitative, because it involves counting, but it is qualitative in the sense that it is working with text and aiming to understand what is meaningful to people. It is a deductive approach to data analysis, meaning</w:t>
      </w:r>
      <w:r w:rsidR="002827A6" w:rsidRPr="00505406">
        <w:rPr>
          <w:rFonts w:ascii="Arial" w:hAnsi="Arial" w:cs="Arial"/>
          <w:sz w:val="20"/>
          <w:szCs w:val="20"/>
        </w:rPr>
        <w:t xml:space="preserve"> </w:t>
      </w:r>
      <w:r w:rsidRPr="00505406">
        <w:rPr>
          <w:rFonts w:ascii="Arial" w:hAnsi="Arial" w:cs="Arial"/>
          <w:sz w:val="20"/>
          <w:szCs w:val="20"/>
        </w:rPr>
        <w:t xml:space="preserve">that the researcher has a preconceived idea about what he is seeking in the data and looks for </w:t>
      </w:r>
      <w:r w:rsidR="00E7594B">
        <w:rPr>
          <w:rFonts w:ascii="Arial" w:hAnsi="Arial" w:cs="Arial"/>
          <w:sz w:val="20"/>
          <w:szCs w:val="20"/>
        </w:rPr>
        <w:t xml:space="preserve">… </w:t>
      </w:r>
      <w:r w:rsidRPr="00505406">
        <w:rPr>
          <w:rFonts w:ascii="Arial" w:hAnsi="Arial" w:cs="Arial"/>
          <w:sz w:val="20"/>
          <w:szCs w:val="20"/>
        </w:rPr>
        <w:t>that this is present.</w:t>
      </w:r>
    </w:p>
    <w:p w14:paraId="10929EBF" w14:textId="77777777" w:rsidR="002827A6" w:rsidRPr="00505406" w:rsidRDefault="002827A6" w:rsidP="00471B65">
      <w:pPr>
        <w:rPr>
          <w:sz w:val="16"/>
          <w:szCs w:val="16"/>
        </w:rPr>
      </w:pPr>
    </w:p>
    <w:p w14:paraId="79AAA9F5" w14:textId="12B91D41" w:rsidR="006B7292" w:rsidRPr="00505406" w:rsidRDefault="006B7292" w:rsidP="00505406">
      <w:pPr>
        <w:pStyle w:val="ListParagraph"/>
        <w:numPr>
          <w:ilvl w:val="0"/>
          <w:numId w:val="5"/>
        </w:numPr>
        <w:rPr>
          <w:rFonts w:ascii="Arial" w:hAnsi="Arial" w:cs="Arial"/>
          <w:b/>
          <w:bCs/>
          <w:sz w:val="20"/>
          <w:szCs w:val="20"/>
        </w:rPr>
      </w:pPr>
      <w:r w:rsidRPr="00505406">
        <w:rPr>
          <w:rFonts w:ascii="Arial" w:hAnsi="Arial" w:cs="Arial"/>
          <w:b/>
          <w:bCs/>
          <w:sz w:val="20"/>
          <w:szCs w:val="20"/>
        </w:rPr>
        <w:t>Thematic analysis</w:t>
      </w:r>
    </w:p>
    <w:p w14:paraId="2347061B" w14:textId="73EE51FF" w:rsidR="006B7292" w:rsidRPr="00505406" w:rsidRDefault="006B7292" w:rsidP="00505406">
      <w:pPr>
        <w:pStyle w:val="ListParagraph"/>
        <w:rPr>
          <w:rFonts w:ascii="Arial" w:hAnsi="Arial" w:cs="Arial"/>
          <w:sz w:val="20"/>
          <w:szCs w:val="20"/>
        </w:rPr>
      </w:pPr>
      <w:r w:rsidRPr="00505406">
        <w:rPr>
          <w:rFonts w:ascii="Arial" w:hAnsi="Arial" w:cs="Arial"/>
          <w:sz w:val="20"/>
          <w:szCs w:val="20"/>
        </w:rPr>
        <w:t xml:space="preserve">Thematic analysis is probably the most common form of qualitative data analysis, especially for those aiming to explore or understand phenomena and social situations. In thematic analysis, you seek to identify basic ideas about the phenomenon under study, or the situation, and place your own </w:t>
      </w:r>
      <w:r w:rsidR="00E7594B">
        <w:rPr>
          <w:rFonts w:ascii="Arial" w:hAnsi="Arial" w:cs="Arial"/>
          <w:sz w:val="20"/>
          <w:szCs w:val="20"/>
        </w:rPr>
        <w:t xml:space="preserve">… </w:t>
      </w:r>
      <w:r w:rsidRPr="00505406">
        <w:rPr>
          <w:rFonts w:ascii="Arial" w:hAnsi="Arial" w:cs="Arial"/>
          <w:sz w:val="20"/>
          <w:szCs w:val="20"/>
        </w:rPr>
        <w:t>on the meaning of participants’ words. Thematic analysis is generally regarded as</w:t>
      </w:r>
      <w:r w:rsidR="00E7594B">
        <w:rPr>
          <w:rFonts w:ascii="Arial" w:hAnsi="Arial" w:cs="Arial"/>
          <w:sz w:val="20"/>
          <w:szCs w:val="20"/>
        </w:rPr>
        <w:t xml:space="preserve"> …</w:t>
      </w:r>
      <w:r w:rsidRPr="00505406">
        <w:rPr>
          <w:rFonts w:ascii="Arial" w:hAnsi="Arial" w:cs="Arial"/>
          <w:sz w:val="20"/>
          <w:szCs w:val="20"/>
        </w:rPr>
        <w:t xml:space="preserve">, meaning that themes arise from the data, but often thematic analysis may be a mixture of deductive and inductive. So, for example, a researcher who is seeking to understand colleagues’ perceptions about professionalism may be aware of </w:t>
      </w:r>
      <w:r w:rsidR="00E7594B">
        <w:rPr>
          <w:rFonts w:ascii="Arial" w:hAnsi="Arial" w:cs="Arial"/>
          <w:sz w:val="20"/>
          <w:szCs w:val="20"/>
        </w:rPr>
        <w:t xml:space="preserve">… </w:t>
      </w:r>
      <w:r w:rsidRPr="00505406">
        <w:rPr>
          <w:rFonts w:ascii="Arial" w:hAnsi="Arial" w:cs="Arial"/>
          <w:sz w:val="20"/>
          <w:szCs w:val="20"/>
        </w:rPr>
        <w:t xml:space="preserve">reported in the literature and may look for evidence of these in his or her data, but will likely be interested to identify novel themes, or contradictions. Possibly, because </w:t>
      </w:r>
      <w:r w:rsidR="00E7594B">
        <w:rPr>
          <w:rFonts w:ascii="Arial" w:hAnsi="Arial" w:cs="Arial"/>
          <w:sz w:val="20"/>
          <w:szCs w:val="20"/>
        </w:rPr>
        <w:t xml:space="preserve">… </w:t>
      </w:r>
      <w:r w:rsidRPr="00505406">
        <w:rPr>
          <w:rFonts w:ascii="Arial" w:hAnsi="Arial" w:cs="Arial"/>
          <w:sz w:val="20"/>
          <w:szCs w:val="20"/>
        </w:rPr>
        <w:t>often combine deductive and inductive data analysis, this contributes to the perceived ‘murkiness’ of the methodology.</w:t>
      </w:r>
    </w:p>
    <w:p w14:paraId="42A7765A" w14:textId="77777777" w:rsidR="002827A6" w:rsidRPr="00505406" w:rsidRDefault="002827A6" w:rsidP="00471B65">
      <w:pPr>
        <w:rPr>
          <w:sz w:val="16"/>
          <w:szCs w:val="16"/>
        </w:rPr>
      </w:pPr>
    </w:p>
    <w:p w14:paraId="76C1F513" w14:textId="62A3EFD2" w:rsidR="006B7292" w:rsidRPr="00505406" w:rsidRDefault="006B7292" w:rsidP="00505406">
      <w:pPr>
        <w:pStyle w:val="ListParagraph"/>
        <w:numPr>
          <w:ilvl w:val="0"/>
          <w:numId w:val="5"/>
        </w:numPr>
        <w:rPr>
          <w:rFonts w:ascii="Arial" w:hAnsi="Arial" w:cs="Arial"/>
          <w:b/>
          <w:bCs/>
          <w:sz w:val="20"/>
          <w:szCs w:val="20"/>
        </w:rPr>
      </w:pPr>
      <w:r w:rsidRPr="00505406">
        <w:rPr>
          <w:rFonts w:ascii="Arial" w:hAnsi="Arial" w:cs="Arial"/>
          <w:b/>
          <w:bCs/>
          <w:sz w:val="20"/>
          <w:szCs w:val="20"/>
        </w:rPr>
        <w:t>Grounded theory</w:t>
      </w:r>
    </w:p>
    <w:p w14:paraId="49A184CF" w14:textId="11907540" w:rsidR="00B77DB3" w:rsidRPr="00505406" w:rsidRDefault="006B7292" w:rsidP="00505406">
      <w:pPr>
        <w:pStyle w:val="ListParagraph"/>
        <w:rPr>
          <w:rFonts w:ascii="Arial" w:hAnsi="Arial" w:cs="Arial"/>
          <w:sz w:val="20"/>
          <w:szCs w:val="20"/>
        </w:rPr>
      </w:pPr>
      <w:r w:rsidRPr="00505406">
        <w:rPr>
          <w:rFonts w:ascii="Arial" w:hAnsi="Arial" w:cs="Arial"/>
          <w:sz w:val="20"/>
          <w:szCs w:val="20"/>
        </w:rPr>
        <w:t xml:space="preserve">Arguably the most well-known form of qualitative data analysis is grounded theory, in which themes and </w:t>
      </w:r>
      <w:r w:rsidR="00E7594B">
        <w:rPr>
          <w:rFonts w:ascii="Arial" w:hAnsi="Arial" w:cs="Arial"/>
          <w:sz w:val="20"/>
          <w:szCs w:val="20"/>
        </w:rPr>
        <w:t xml:space="preserve">… </w:t>
      </w:r>
      <w:r w:rsidRPr="00505406">
        <w:rPr>
          <w:rFonts w:ascii="Arial" w:hAnsi="Arial" w:cs="Arial"/>
          <w:sz w:val="20"/>
          <w:szCs w:val="20"/>
        </w:rPr>
        <w:t>are generated inductively, from the</w:t>
      </w:r>
      <w:r w:rsidR="00E7594B">
        <w:rPr>
          <w:rFonts w:ascii="Arial" w:hAnsi="Arial" w:cs="Arial"/>
          <w:sz w:val="20"/>
          <w:szCs w:val="20"/>
        </w:rPr>
        <w:t xml:space="preserve"> …</w:t>
      </w:r>
      <w:r w:rsidRPr="00505406">
        <w:rPr>
          <w:rFonts w:ascii="Arial" w:hAnsi="Arial" w:cs="Arial"/>
          <w:sz w:val="20"/>
          <w:szCs w:val="20"/>
        </w:rPr>
        <w:t xml:space="preserve">. However, grounded theory is considered difficult to do well, and is potentially very time-consuming, because of the need for data saturation, which refers to the situation where no new themes arise when the data set is expanded (e.g., when more </w:t>
      </w:r>
      <w:r w:rsidR="00E7594B">
        <w:rPr>
          <w:rFonts w:ascii="Arial" w:hAnsi="Arial" w:cs="Arial"/>
          <w:sz w:val="20"/>
          <w:szCs w:val="20"/>
        </w:rPr>
        <w:t xml:space="preserve">… </w:t>
      </w:r>
      <w:r w:rsidRPr="00505406">
        <w:rPr>
          <w:rFonts w:ascii="Arial" w:hAnsi="Arial" w:cs="Arial"/>
          <w:sz w:val="20"/>
          <w:szCs w:val="20"/>
        </w:rPr>
        <w:t>are undertaken). Grounded theory is generally regarded as out-with the scope of masters-level projects, and not advised for newcomers to medical education research.</w:t>
      </w:r>
    </w:p>
    <w:p w14:paraId="4226D425" w14:textId="77777777" w:rsidR="00505406" w:rsidRPr="00471B65" w:rsidRDefault="00505406" w:rsidP="00471B65"/>
    <w:p w14:paraId="08BBA888" w14:textId="77777777" w:rsidR="00B77DB3" w:rsidRPr="00471B65" w:rsidRDefault="00B77DB3" w:rsidP="00471B65"/>
    <w:p w14:paraId="32E8C039" w14:textId="4C1AEE28" w:rsidR="000C2C07" w:rsidRPr="00471B65" w:rsidRDefault="00471B65" w:rsidP="00505406">
      <w:pPr>
        <w:pStyle w:val="Heading1"/>
        <w:numPr>
          <w:ilvl w:val="0"/>
          <w:numId w:val="4"/>
        </w:numPr>
      </w:pPr>
      <w:r w:rsidRPr="00471B65">
        <w:t>CODING QUALITATIVE DATA</w:t>
      </w:r>
    </w:p>
    <w:p w14:paraId="26230813" w14:textId="239A297E" w:rsidR="000C2C07" w:rsidRPr="00471B65" w:rsidRDefault="000C2C07" w:rsidP="00471B65"/>
    <w:p w14:paraId="2DEBE66C" w14:textId="67CB0137" w:rsidR="00505406" w:rsidRPr="00505406" w:rsidRDefault="00505406" w:rsidP="00471B65">
      <w:pPr>
        <w:rPr>
          <w:sz w:val="22"/>
          <w:szCs w:val="22"/>
        </w:rPr>
      </w:pPr>
      <w:r w:rsidRPr="00505406">
        <w:rPr>
          <w:sz w:val="22"/>
          <w:szCs w:val="22"/>
        </w:rPr>
        <w:t xml:space="preserve">Watch the video and </w:t>
      </w:r>
      <w:r w:rsidR="00DD4CC6">
        <w:rPr>
          <w:sz w:val="22"/>
          <w:szCs w:val="22"/>
        </w:rPr>
        <w:t>note down what the presenter says about the following terms</w:t>
      </w:r>
      <w:r w:rsidRPr="00505406">
        <w:rPr>
          <w:sz w:val="22"/>
          <w:szCs w:val="22"/>
        </w:rPr>
        <w:t xml:space="preserve">: </w:t>
      </w:r>
    </w:p>
    <w:p w14:paraId="4DBA6425" w14:textId="4B1123B4" w:rsidR="00505406" w:rsidRDefault="00505406" w:rsidP="00471B65">
      <w:pPr>
        <w:rPr>
          <w:sz w:val="22"/>
          <w:szCs w:val="22"/>
        </w:rPr>
      </w:pPr>
    </w:p>
    <w:p w14:paraId="6B939DDC" w14:textId="5638BB1D" w:rsidR="00DD4CC6" w:rsidRPr="00DD4CC6" w:rsidRDefault="00DD4CC6" w:rsidP="00DD4CC6">
      <w:pPr>
        <w:pStyle w:val="ListParagraph"/>
        <w:numPr>
          <w:ilvl w:val="0"/>
          <w:numId w:val="5"/>
        </w:numPr>
        <w:rPr>
          <w:rFonts w:ascii="Arial" w:hAnsi="Arial" w:cs="Arial"/>
          <w:b/>
          <w:bCs/>
        </w:rPr>
      </w:pPr>
      <w:r w:rsidRPr="00DD4CC6">
        <w:rPr>
          <w:rFonts w:ascii="Arial" w:hAnsi="Arial" w:cs="Arial"/>
          <w:b/>
          <w:bCs/>
        </w:rPr>
        <w:t>Codes</w:t>
      </w:r>
    </w:p>
    <w:p w14:paraId="340CC7E4" w14:textId="3C95FD8E" w:rsidR="00505406" w:rsidRPr="00DD4CC6" w:rsidRDefault="00DD4CC6" w:rsidP="00DD4CC6">
      <w:pPr>
        <w:pStyle w:val="ListParagraph"/>
        <w:numPr>
          <w:ilvl w:val="0"/>
          <w:numId w:val="5"/>
        </w:numPr>
        <w:rPr>
          <w:rFonts w:ascii="Arial" w:hAnsi="Arial" w:cs="Arial"/>
          <w:b/>
          <w:bCs/>
        </w:rPr>
      </w:pPr>
      <w:r w:rsidRPr="00DD4CC6">
        <w:rPr>
          <w:rFonts w:ascii="Arial" w:hAnsi="Arial" w:cs="Arial"/>
          <w:b/>
          <w:bCs/>
        </w:rPr>
        <w:t>Patterns</w:t>
      </w:r>
    </w:p>
    <w:p w14:paraId="69E29CFC" w14:textId="596F2079" w:rsidR="00505406" w:rsidRPr="00DD4CC6" w:rsidRDefault="00DD4CC6" w:rsidP="00DD4CC6">
      <w:pPr>
        <w:pStyle w:val="ListParagraph"/>
        <w:numPr>
          <w:ilvl w:val="0"/>
          <w:numId w:val="5"/>
        </w:numPr>
        <w:rPr>
          <w:rFonts w:ascii="Arial" w:hAnsi="Arial" w:cs="Arial"/>
          <w:b/>
          <w:bCs/>
        </w:rPr>
      </w:pPr>
      <w:r w:rsidRPr="00DD4CC6">
        <w:rPr>
          <w:rFonts w:ascii="Arial" w:hAnsi="Arial" w:cs="Arial"/>
          <w:b/>
          <w:bCs/>
        </w:rPr>
        <w:t>Themes</w:t>
      </w:r>
    </w:p>
    <w:p w14:paraId="102FF325" w14:textId="4DF39773" w:rsidR="00471B65" w:rsidRPr="00505406" w:rsidRDefault="00471B65" w:rsidP="00471B65">
      <w:pPr>
        <w:rPr>
          <w:sz w:val="22"/>
          <w:szCs w:val="22"/>
        </w:rPr>
      </w:pPr>
      <w:r w:rsidRPr="00505406">
        <w:rPr>
          <w:sz w:val="22"/>
          <w:szCs w:val="22"/>
        </w:rPr>
        <w:t>Coding qualitative data for categories and themes (University of Glasgow)</w:t>
      </w:r>
    </w:p>
    <w:p w14:paraId="1A8F8B64" w14:textId="2D04D47C" w:rsidR="00471B65" w:rsidRPr="00505406" w:rsidRDefault="00F0143F" w:rsidP="00471B65">
      <w:pPr>
        <w:rPr>
          <w:sz w:val="22"/>
          <w:szCs w:val="22"/>
        </w:rPr>
      </w:pPr>
      <w:hyperlink r:id="rId11" w:history="1">
        <w:r w:rsidR="00505406" w:rsidRPr="004611C8">
          <w:rPr>
            <w:rStyle w:val="Hyperlink"/>
            <w:sz w:val="22"/>
            <w:szCs w:val="22"/>
          </w:rPr>
          <w:t>https://www.youtube.com/watch?v=YP3yAX5w6x8&amp;feature=youtu.be</w:t>
        </w:r>
      </w:hyperlink>
      <w:r w:rsidR="00471B65" w:rsidRPr="00505406">
        <w:rPr>
          <w:sz w:val="22"/>
          <w:szCs w:val="22"/>
        </w:rPr>
        <w:t xml:space="preserve"> </w:t>
      </w:r>
    </w:p>
    <w:p w14:paraId="36202BBF" w14:textId="0B3B17EE" w:rsidR="00DD4CC6" w:rsidRDefault="00DD4CC6" w:rsidP="00471B65"/>
    <w:p w14:paraId="7511BB42" w14:textId="4449BCDA" w:rsidR="00DD4CC6" w:rsidRDefault="00DD4CC6" w:rsidP="00471B65"/>
    <w:p w14:paraId="5BDEC3FF" w14:textId="77777777" w:rsidR="00DD4CC6" w:rsidRPr="00471B65" w:rsidRDefault="00DD4CC6" w:rsidP="00471B65"/>
    <w:p w14:paraId="1E842855" w14:textId="6A8569BB" w:rsidR="00471B65" w:rsidRPr="00471B65" w:rsidRDefault="00471B65" w:rsidP="00505406">
      <w:pPr>
        <w:pStyle w:val="Heading1"/>
        <w:numPr>
          <w:ilvl w:val="0"/>
          <w:numId w:val="4"/>
        </w:numPr>
      </w:pPr>
      <w:r w:rsidRPr="00471B65">
        <w:t>USING QUALITATIVE DATA IN THE FINDINGS &amp; DISCUSSION CHAPTER</w:t>
      </w:r>
    </w:p>
    <w:p w14:paraId="50A7D778" w14:textId="6C367AFF" w:rsidR="00471B65" w:rsidRDefault="00471B65" w:rsidP="007623BE">
      <w:pPr>
        <w:pStyle w:val="NoSpacing"/>
      </w:pPr>
    </w:p>
    <w:p w14:paraId="011979A2" w14:textId="6C4E7D9C" w:rsidR="00471B65" w:rsidRPr="00471B65" w:rsidRDefault="00471B65" w:rsidP="00471B65">
      <w:pPr>
        <w:rPr>
          <w:sz w:val="22"/>
          <w:szCs w:val="22"/>
        </w:rPr>
      </w:pPr>
      <w:r w:rsidRPr="00471B65">
        <w:rPr>
          <w:sz w:val="22"/>
          <w:szCs w:val="22"/>
        </w:rPr>
        <w:t>Below is an</w:t>
      </w:r>
      <w:r w:rsidR="007623BE">
        <w:rPr>
          <w:sz w:val="22"/>
          <w:szCs w:val="22"/>
        </w:rPr>
        <w:t xml:space="preserve"> adapted</w:t>
      </w:r>
      <w:r w:rsidRPr="00471B65">
        <w:rPr>
          <w:sz w:val="22"/>
          <w:szCs w:val="22"/>
        </w:rPr>
        <w:t xml:space="preserve"> extract from the following article:</w:t>
      </w:r>
    </w:p>
    <w:p w14:paraId="667AC0E0" w14:textId="77777777" w:rsidR="00471B65" w:rsidRPr="00471B65" w:rsidRDefault="00471B65" w:rsidP="00471B65">
      <w:pPr>
        <w:rPr>
          <w:sz w:val="22"/>
          <w:szCs w:val="22"/>
        </w:rPr>
      </w:pPr>
    </w:p>
    <w:p w14:paraId="7484BD90" w14:textId="774ADF02" w:rsidR="00B77DB3" w:rsidRPr="00471B65" w:rsidRDefault="00B77DB3" w:rsidP="00471B65">
      <w:pPr>
        <w:rPr>
          <w:b/>
          <w:bCs/>
          <w:sz w:val="22"/>
          <w:szCs w:val="22"/>
        </w:rPr>
      </w:pPr>
      <w:bookmarkStart w:id="0" w:name="_Hlk56597021"/>
      <w:r w:rsidRPr="00471B65">
        <w:rPr>
          <w:b/>
          <w:bCs/>
          <w:sz w:val="22"/>
          <w:szCs w:val="22"/>
        </w:rPr>
        <w:t xml:space="preserve">Thurnell-Read, T., Brown, L., &amp; Long, P. (2018). International students’ perceptions and experiences of </w:t>
      </w:r>
      <w:r w:rsidR="00B02DC1" w:rsidRPr="00471B65">
        <w:rPr>
          <w:b/>
          <w:bCs/>
          <w:sz w:val="22"/>
          <w:szCs w:val="22"/>
        </w:rPr>
        <w:t>B</w:t>
      </w:r>
      <w:r w:rsidRPr="00471B65">
        <w:rPr>
          <w:b/>
          <w:bCs/>
          <w:sz w:val="22"/>
          <w:szCs w:val="22"/>
        </w:rPr>
        <w:t>ritish drinking cultures. Sociological Research Online, 23(3), 572-588. doi:10.1177/1360780418761207</w:t>
      </w:r>
    </w:p>
    <w:bookmarkEnd w:id="0"/>
    <w:p w14:paraId="09566C59" w14:textId="77777777" w:rsidR="000C2C07" w:rsidRPr="00471B65" w:rsidRDefault="000C2C07" w:rsidP="00471B65">
      <w:pPr>
        <w:rPr>
          <w:sz w:val="22"/>
          <w:szCs w:val="22"/>
        </w:rPr>
      </w:pPr>
    </w:p>
    <w:p w14:paraId="59571DF8" w14:textId="77777777" w:rsidR="00D73CCA" w:rsidRDefault="00D73CCA" w:rsidP="00471B65">
      <w:pPr>
        <w:rPr>
          <w:sz w:val="22"/>
          <w:szCs w:val="22"/>
        </w:rPr>
      </w:pPr>
    </w:p>
    <w:p w14:paraId="52DC0E19" w14:textId="77777777" w:rsidR="006E788E" w:rsidRPr="006E788E" w:rsidRDefault="006E788E" w:rsidP="006E788E">
      <w:pPr>
        <w:rPr>
          <w:sz w:val="22"/>
          <w:szCs w:val="22"/>
        </w:rPr>
      </w:pPr>
      <w:r w:rsidRPr="006E788E">
        <w:rPr>
          <w:sz w:val="22"/>
          <w:szCs w:val="22"/>
        </w:rPr>
        <w:t>Identify the following:</w:t>
      </w:r>
    </w:p>
    <w:p w14:paraId="5F15BD3B" w14:textId="77777777" w:rsidR="006E788E" w:rsidRPr="006E788E" w:rsidRDefault="006E788E" w:rsidP="006E788E">
      <w:pPr>
        <w:pStyle w:val="ListParagraph"/>
        <w:rPr>
          <w:rFonts w:ascii="Arial" w:eastAsia="Arial" w:hAnsi="Arial" w:cs="Arial"/>
          <w:color w:val="000000"/>
        </w:rPr>
      </w:pPr>
    </w:p>
    <w:p w14:paraId="60096CB4" w14:textId="77777777" w:rsidR="006E788E" w:rsidRPr="006E788E" w:rsidRDefault="006E788E" w:rsidP="006E788E">
      <w:pPr>
        <w:pStyle w:val="ListParagraph"/>
        <w:numPr>
          <w:ilvl w:val="0"/>
          <w:numId w:val="7"/>
        </w:numPr>
        <w:rPr>
          <w:rFonts w:ascii="Arial" w:eastAsia="Arial" w:hAnsi="Arial" w:cs="Arial"/>
          <w:color w:val="000000"/>
        </w:rPr>
      </w:pPr>
      <w:r w:rsidRPr="006E788E">
        <w:rPr>
          <w:rFonts w:ascii="Arial" w:eastAsia="Arial" w:hAnsi="Arial" w:cs="Arial"/>
          <w:color w:val="000000"/>
        </w:rPr>
        <w:t>Instances of qualitative data</w:t>
      </w:r>
    </w:p>
    <w:p w14:paraId="7DB26CB6" w14:textId="77777777" w:rsidR="006E788E" w:rsidRPr="006E788E" w:rsidRDefault="006E788E" w:rsidP="006E788E">
      <w:pPr>
        <w:pStyle w:val="ListParagraph"/>
        <w:numPr>
          <w:ilvl w:val="0"/>
          <w:numId w:val="7"/>
        </w:numPr>
        <w:rPr>
          <w:rFonts w:ascii="Arial" w:hAnsi="Arial" w:cs="Arial"/>
        </w:rPr>
      </w:pPr>
      <w:r w:rsidRPr="006E788E">
        <w:rPr>
          <w:rFonts w:ascii="Arial" w:eastAsia="Arial" w:hAnsi="Arial" w:cs="Arial"/>
          <w:color w:val="000000"/>
        </w:rPr>
        <w:t xml:space="preserve">Instances of qualitative data: numbers and titles </w:t>
      </w:r>
    </w:p>
    <w:p w14:paraId="4DBADBCA" w14:textId="70114B0E" w:rsidR="007623BE" w:rsidRPr="006E788E" w:rsidRDefault="006E788E" w:rsidP="006E788E">
      <w:pPr>
        <w:pStyle w:val="ListParagraph"/>
        <w:numPr>
          <w:ilvl w:val="0"/>
          <w:numId w:val="7"/>
        </w:numPr>
        <w:rPr>
          <w:rFonts w:ascii="Arial" w:hAnsi="Arial" w:cs="Arial"/>
        </w:rPr>
      </w:pPr>
      <w:r w:rsidRPr="006E788E">
        <w:rPr>
          <w:rFonts w:ascii="Arial" w:hAnsi="Arial" w:cs="Arial"/>
        </w:rPr>
        <w:t>C</w:t>
      </w:r>
      <w:r w:rsidR="007623BE" w:rsidRPr="006E788E">
        <w:rPr>
          <w:rFonts w:ascii="Arial" w:hAnsi="Arial" w:cs="Arial"/>
        </w:rPr>
        <w:t xml:space="preserve">itation showing the source of the data </w:t>
      </w:r>
    </w:p>
    <w:p w14:paraId="62C00B5C" w14:textId="53340497" w:rsidR="007623BE" w:rsidRPr="006E788E" w:rsidRDefault="00D73CCA" w:rsidP="00D73CCA">
      <w:pPr>
        <w:pStyle w:val="ListParagraph"/>
        <w:numPr>
          <w:ilvl w:val="0"/>
          <w:numId w:val="7"/>
        </w:numPr>
        <w:rPr>
          <w:rFonts w:ascii="Arial" w:hAnsi="Arial" w:cs="Arial"/>
        </w:rPr>
      </w:pPr>
      <w:r w:rsidRPr="006E788E">
        <w:rPr>
          <w:rFonts w:ascii="Arial" w:hAnsi="Arial" w:cs="Arial"/>
        </w:rPr>
        <w:t xml:space="preserve">Linking the data </w:t>
      </w:r>
      <w:r w:rsidR="004D6534" w:rsidRPr="006E788E">
        <w:rPr>
          <w:rFonts w:ascii="Arial" w:hAnsi="Arial" w:cs="Arial"/>
        </w:rPr>
        <w:t>to</w:t>
      </w:r>
      <w:r w:rsidRPr="006E788E">
        <w:rPr>
          <w:rFonts w:ascii="Arial" w:hAnsi="Arial" w:cs="Arial"/>
        </w:rPr>
        <w:t xml:space="preserve"> </w:t>
      </w:r>
      <w:proofErr w:type="gramStart"/>
      <w:r w:rsidRPr="006E788E">
        <w:rPr>
          <w:rFonts w:ascii="Arial" w:hAnsi="Arial" w:cs="Arial"/>
        </w:rPr>
        <w:t>particular themes</w:t>
      </w:r>
      <w:proofErr w:type="gramEnd"/>
      <w:r w:rsidRPr="006E788E">
        <w:rPr>
          <w:rFonts w:ascii="Arial" w:hAnsi="Arial" w:cs="Arial"/>
        </w:rPr>
        <w:t xml:space="preserve"> </w:t>
      </w:r>
    </w:p>
    <w:p w14:paraId="3DD8D069" w14:textId="31181E96" w:rsidR="007623BE" w:rsidRPr="006E788E" w:rsidRDefault="004D6534" w:rsidP="00471B65">
      <w:pPr>
        <w:pStyle w:val="ListParagraph"/>
        <w:numPr>
          <w:ilvl w:val="0"/>
          <w:numId w:val="7"/>
        </w:numPr>
        <w:rPr>
          <w:rFonts w:ascii="Arial" w:hAnsi="Arial" w:cs="Arial"/>
        </w:rPr>
      </w:pPr>
      <w:r w:rsidRPr="006E788E">
        <w:rPr>
          <w:rFonts w:ascii="Arial" w:hAnsi="Arial" w:cs="Arial"/>
        </w:rPr>
        <w:t>Linking the data to</w:t>
      </w:r>
      <w:r w:rsidR="00D73CCA" w:rsidRPr="006E788E">
        <w:rPr>
          <w:rFonts w:ascii="Arial" w:hAnsi="Arial" w:cs="Arial"/>
        </w:rPr>
        <w:t xml:space="preserve"> secondary literature </w:t>
      </w:r>
    </w:p>
    <w:p w14:paraId="6CFBF468" w14:textId="77777777" w:rsidR="004D6534" w:rsidRDefault="004D6534" w:rsidP="00D73CCA">
      <w:pPr>
        <w:pStyle w:val="NormalWeb"/>
        <w:spacing w:line="390" w:lineRule="atLeast"/>
        <w:rPr>
          <w:rFonts w:ascii="Arial" w:hAnsi="Arial" w:cs="Arial"/>
          <w:color w:val="333333"/>
          <w:sz w:val="22"/>
          <w:szCs w:val="22"/>
        </w:rPr>
      </w:pPr>
    </w:p>
    <w:p w14:paraId="7C08C3A0" w14:textId="77777777" w:rsidR="006E788E" w:rsidRDefault="006E788E" w:rsidP="00D73CCA">
      <w:pPr>
        <w:pStyle w:val="NormalWeb"/>
        <w:spacing w:line="390" w:lineRule="atLeast"/>
        <w:rPr>
          <w:rFonts w:ascii="Arial" w:hAnsi="Arial" w:cs="Arial"/>
          <w:color w:val="333333"/>
          <w:sz w:val="22"/>
          <w:szCs w:val="22"/>
        </w:rPr>
      </w:pPr>
    </w:p>
    <w:p w14:paraId="7049DB14" w14:textId="7EA78791" w:rsidR="00B77DB3" w:rsidRPr="00BA4D64" w:rsidRDefault="00B77DB3" w:rsidP="00D73CCA">
      <w:pPr>
        <w:pStyle w:val="NormalWeb"/>
        <w:spacing w:line="390" w:lineRule="atLeast"/>
        <w:rPr>
          <w:rFonts w:ascii="Arial" w:hAnsi="Arial" w:cs="Arial"/>
          <w:color w:val="333333"/>
          <w:sz w:val="20"/>
          <w:szCs w:val="20"/>
        </w:rPr>
      </w:pPr>
      <w:proofErr w:type="spellStart"/>
      <w:r w:rsidRPr="00BA4D64">
        <w:rPr>
          <w:rFonts w:ascii="Arial" w:hAnsi="Arial" w:cs="Arial"/>
          <w:color w:val="333333"/>
          <w:sz w:val="20"/>
          <w:szCs w:val="20"/>
        </w:rPr>
        <w:lastRenderedPageBreak/>
        <w:t>Alicja</w:t>
      </w:r>
      <w:proofErr w:type="spellEnd"/>
      <w:r w:rsidRPr="00BA4D64">
        <w:rPr>
          <w:rFonts w:ascii="Arial" w:hAnsi="Arial" w:cs="Arial"/>
          <w:color w:val="333333"/>
          <w:sz w:val="20"/>
          <w:szCs w:val="20"/>
        </w:rPr>
        <w:t xml:space="preserve"> also reported violence and, like others, associated it with very young drinkers who were unable to control themselves when drinking:</w:t>
      </w:r>
      <w:r w:rsidRPr="00BA4D64">
        <w:rPr>
          <w:rStyle w:val="apple-converted-space"/>
          <w:rFonts w:ascii="Arial" w:hAnsi="Arial" w:cs="Arial"/>
          <w:color w:val="333333"/>
          <w:sz w:val="20"/>
          <w:szCs w:val="20"/>
        </w:rPr>
        <w:t> </w:t>
      </w:r>
    </w:p>
    <w:p w14:paraId="057ACF55" w14:textId="5175BC42" w:rsidR="007623BE" w:rsidRPr="00BA4D64" w:rsidRDefault="007623BE" w:rsidP="00B77DB3">
      <w:pPr>
        <w:pStyle w:val="NormalWeb"/>
        <w:spacing w:line="360" w:lineRule="atLeast"/>
        <w:ind w:left="600"/>
        <w:rPr>
          <w:rFonts w:ascii="Arial" w:hAnsi="Arial" w:cs="Arial"/>
          <w:b/>
          <w:bCs/>
          <w:color w:val="333333"/>
          <w:sz w:val="18"/>
          <w:szCs w:val="18"/>
        </w:rPr>
      </w:pPr>
      <w:r w:rsidRPr="00BA4D64">
        <w:rPr>
          <w:rFonts w:ascii="Arial" w:hAnsi="Arial" w:cs="Arial"/>
          <w:b/>
          <w:bCs/>
          <w:color w:val="333333"/>
          <w:sz w:val="18"/>
          <w:szCs w:val="18"/>
        </w:rPr>
        <w:t>Example 3</w:t>
      </w:r>
    </w:p>
    <w:p w14:paraId="5C668267" w14:textId="15CD285B" w:rsidR="00B77DB3" w:rsidRPr="00BA4D64" w:rsidRDefault="00B77DB3" w:rsidP="00B77DB3">
      <w:pPr>
        <w:pStyle w:val="NormalWeb"/>
        <w:spacing w:line="360" w:lineRule="atLeast"/>
        <w:ind w:left="600"/>
        <w:rPr>
          <w:rFonts w:ascii="Arial" w:hAnsi="Arial" w:cs="Arial"/>
          <w:color w:val="333333"/>
          <w:sz w:val="18"/>
          <w:szCs w:val="18"/>
        </w:rPr>
      </w:pPr>
      <w:r w:rsidRPr="00BA4D64">
        <w:rPr>
          <w:rFonts w:ascii="Arial" w:hAnsi="Arial" w:cs="Arial"/>
          <w:color w:val="333333"/>
          <w:sz w:val="18"/>
          <w:szCs w:val="18"/>
        </w:rPr>
        <w:t xml:space="preserve">Most of my experiences in a pub were really good, I mean you just come there to </w:t>
      </w:r>
      <w:proofErr w:type="gramStart"/>
      <w:r w:rsidRPr="00BA4D64">
        <w:rPr>
          <w:rFonts w:ascii="Arial" w:hAnsi="Arial" w:cs="Arial"/>
          <w:color w:val="333333"/>
          <w:sz w:val="18"/>
          <w:szCs w:val="18"/>
        </w:rPr>
        <w:t>drink</w:t>
      </w:r>
      <w:proofErr w:type="gramEnd"/>
      <w:r w:rsidRPr="00BA4D64">
        <w:rPr>
          <w:rFonts w:ascii="Arial" w:hAnsi="Arial" w:cs="Arial"/>
          <w:color w:val="333333"/>
          <w:sz w:val="18"/>
          <w:szCs w:val="18"/>
        </w:rPr>
        <w:t xml:space="preserve"> and I’ve never met anyone in the pub being aggressive. But clubs are much different … I had one situation when I went to the club with my friends, we were just dancing on the dance floor and then a young guy, he just punched my boyfriend from the back and there were some girls and they were trying to fight with us and we didn’t do anything to them. I said to the security ‘why, why you haven’t done anything when those people just interrupt us?’ and they didn’t care so I was really put off and I don’t really like to go to the clubs. I prefer pubs much more because you can just spend nice times with your friends rather than go to the club and have situation like that.</w:t>
      </w:r>
    </w:p>
    <w:p w14:paraId="7A91E114" w14:textId="4BCF25EA" w:rsidR="007623BE" w:rsidRPr="00BA4D64" w:rsidRDefault="007623BE" w:rsidP="007623BE">
      <w:pPr>
        <w:pStyle w:val="NormalWeb"/>
        <w:spacing w:line="360" w:lineRule="atLeast"/>
        <w:ind w:left="600"/>
        <w:jc w:val="right"/>
        <w:rPr>
          <w:rFonts w:ascii="Arial" w:hAnsi="Arial" w:cs="Arial"/>
          <w:color w:val="333333"/>
          <w:sz w:val="18"/>
          <w:szCs w:val="18"/>
        </w:rPr>
      </w:pPr>
      <w:r w:rsidRPr="00BA4D64">
        <w:rPr>
          <w:rFonts w:ascii="Arial" w:hAnsi="Arial" w:cs="Arial"/>
          <w:color w:val="333333"/>
          <w:sz w:val="18"/>
          <w:szCs w:val="18"/>
        </w:rPr>
        <w:t>(</w:t>
      </w:r>
      <w:proofErr w:type="spellStart"/>
      <w:r w:rsidRPr="00BA4D64">
        <w:rPr>
          <w:rFonts w:ascii="Arial" w:hAnsi="Arial" w:cs="Arial"/>
          <w:color w:val="333333"/>
          <w:sz w:val="18"/>
          <w:szCs w:val="18"/>
        </w:rPr>
        <w:t>Alicja</w:t>
      </w:r>
      <w:proofErr w:type="spellEnd"/>
      <w:r w:rsidRPr="00BA4D64">
        <w:rPr>
          <w:rFonts w:ascii="Arial" w:hAnsi="Arial" w:cs="Arial"/>
          <w:color w:val="333333"/>
          <w:sz w:val="18"/>
          <w:szCs w:val="18"/>
        </w:rPr>
        <w:t>)</w:t>
      </w:r>
    </w:p>
    <w:p w14:paraId="63A5983C" w14:textId="5FD88741" w:rsidR="00B77DB3" w:rsidRPr="00BA4D64" w:rsidRDefault="00B77DB3" w:rsidP="00D73CCA">
      <w:pPr>
        <w:pStyle w:val="NormalWeb"/>
        <w:spacing w:line="390" w:lineRule="atLeast"/>
        <w:rPr>
          <w:rFonts w:ascii="Arial" w:hAnsi="Arial" w:cs="Arial"/>
          <w:color w:val="333333"/>
          <w:sz w:val="20"/>
          <w:szCs w:val="20"/>
        </w:rPr>
      </w:pPr>
      <w:r w:rsidRPr="00BA4D64">
        <w:rPr>
          <w:rFonts w:ascii="Arial" w:hAnsi="Arial" w:cs="Arial"/>
          <w:color w:val="333333"/>
          <w:sz w:val="20"/>
          <w:szCs w:val="20"/>
        </w:rPr>
        <w:t>This potential for violence at night is noted by</w:t>
      </w:r>
      <w:r w:rsidRPr="00BA4D64">
        <w:rPr>
          <w:rStyle w:val="apple-converted-space"/>
          <w:rFonts w:ascii="Arial" w:hAnsi="Arial" w:cs="Arial"/>
          <w:color w:val="333333"/>
          <w:sz w:val="20"/>
          <w:szCs w:val="20"/>
        </w:rPr>
        <w:t> </w:t>
      </w:r>
      <w:r w:rsidRPr="00BA4D64">
        <w:rPr>
          <w:rFonts w:ascii="Arial" w:hAnsi="Arial" w:cs="Arial"/>
          <w:color w:val="333333"/>
          <w:sz w:val="20"/>
          <w:szCs w:val="20"/>
        </w:rPr>
        <w:t xml:space="preserve">Brown and Jones (2013), who documented a high degree of racism against international students in the UK, which led to their participants adopting self-protective strategies, including avoiding going out at night. Strikingly, we see how both the perception and actual experience of risks and danger present in the night-time economy led both </w:t>
      </w:r>
      <w:bookmarkStart w:id="1" w:name="_Hlk56597190"/>
      <w:r w:rsidRPr="00BA4D64">
        <w:rPr>
          <w:rFonts w:ascii="Arial" w:hAnsi="Arial" w:cs="Arial"/>
          <w:color w:val="333333"/>
          <w:sz w:val="20"/>
          <w:szCs w:val="20"/>
        </w:rPr>
        <w:t xml:space="preserve">Inés </w:t>
      </w:r>
      <w:bookmarkEnd w:id="1"/>
      <w:r w:rsidRPr="00BA4D64">
        <w:rPr>
          <w:rFonts w:ascii="Arial" w:hAnsi="Arial" w:cs="Arial"/>
          <w:color w:val="333333"/>
          <w:sz w:val="20"/>
          <w:szCs w:val="20"/>
        </w:rPr>
        <w:t>and Katerina, respectively, to give accounts of how they learnt to avoid certain spaces or to strategically modify their mobility through the local urban space by saying,</w:t>
      </w:r>
      <w:r w:rsidRPr="00BA4D64">
        <w:rPr>
          <w:rStyle w:val="apple-converted-space"/>
          <w:rFonts w:ascii="Arial" w:hAnsi="Arial" w:cs="Arial"/>
          <w:color w:val="333333"/>
          <w:sz w:val="20"/>
          <w:szCs w:val="20"/>
        </w:rPr>
        <w:t> </w:t>
      </w:r>
    </w:p>
    <w:p w14:paraId="192018D6" w14:textId="182ED504" w:rsidR="007623BE" w:rsidRPr="00BA4D64" w:rsidRDefault="007623BE" w:rsidP="00B77DB3">
      <w:pPr>
        <w:pStyle w:val="NormalWeb"/>
        <w:spacing w:line="360" w:lineRule="atLeast"/>
        <w:ind w:left="600"/>
        <w:rPr>
          <w:rFonts w:ascii="Arial" w:hAnsi="Arial" w:cs="Arial"/>
          <w:b/>
          <w:bCs/>
          <w:color w:val="333333"/>
          <w:sz w:val="18"/>
          <w:szCs w:val="18"/>
        </w:rPr>
      </w:pPr>
      <w:r w:rsidRPr="00BA4D64">
        <w:rPr>
          <w:rFonts w:ascii="Arial" w:hAnsi="Arial" w:cs="Arial"/>
          <w:b/>
          <w:bCs/>
          <w:color w:val="333333"/>
          <w:sz w:val="18"/>
          <w:szCs w:val="18"/>
        </w:rPr>
        <w:t>Example 4</w:t>
      </w:r>
    </w:p>
    <w:p w14:paraId="62CE286F" w14:textId="64EE551A" w:rsidR="00B77DB3" w:rsidRPr="00BA4D64" w:rsidRDefault="00B77DB3" w:rsidP="00B77DB3">
      <w:pPr>
        <w:pStyle w:val="NormalWeb"/>
        <w:spacing w:line="360" w:lineRule="atLeast"/>
        <w:ind w:left="600"/>
        <w:rPr>
          <w:rFonts w:ascii="Arial" w:hAnsi="Arial" w:cs="Arial"/>
          <w:color w:val="333333"/>
          <w:sz w:val="18"/>
          <w:szCs w:val="18"/>
        </w:rPr>
      </w:pPr>
      <w:r w:rsidRPr="00BA4D64">
        <w:rPr>
          <w:rFonts w:ascii="Arial" w:hAnsi="Arial" w:cs="Arial"/>
          <w:color w:val="333333"/>
          <w:sz w:val="18"/>
          <w:szCs w:val="18"/>
        </w:rPr>
        <w:t xml:space="preserve">There is a time I think, like, around 1 or 2 am when things can get </w:t>
      </w:r>
      <w:proofErr w:type="gramStart"/>
      <w:r w:rsidRPr="00BA4D64">
        <w:rPr>
          <w:rFonts w:ascii="Arial" w:hAnsi="Arial" w:cs="Arial"/>
          <w:color w:val="333333"/>
          <w:sz w:val="18"/>
          <w:szCs w:val="18"/>
        </w:rPr>
        <w:t>really ugly</w:t>
      </w:r>
      <w:proofErr w:type="gramEnd"/>
      <w:r w:rsidRPr="00BA4D64">
        <w:rPr>
          <w:rFonts w:ascii="Arial" w:hAnsi="Arial" w:cs="Arial"/>
          <w:color w:val="333333"/>
          <w:sz w:val="18"/>
          <w:szCs w:val="18"/>
        </w:rPr>
        <w:t xml:space="preserve"> because people start fighting, like I think it’s very easy to fight. There is a pub down my street, I’ve seen an ambulance in front of the pub more often than I need to, like that’s why I don’t go to that one.</w:t>
      </w:r>
    </w:p>
    <w:p w14:paraId="2643B125" w14:textId="712C3975" w:rsidR="007623BE" w:rsidRPr="00BA4D64" w:rsidRDefault="007623BE" w:rsidP="007623BE">
      <w:pPr>
        <w:pStyle w:val="NormalWeb"/>
        <w:spacing w:line="360" w:lineRule="atLeast"/>
        <w:ind w:left="600"/>
        <w:jc w:val="right"/>
        <w:rPr>
          <w:rFonts w:ascii="Arial" w:hAnsi="Arial" w:cs="Arial"/>
          <w:color w:val="333333"/>
          <w:sz w:val="18"/>
          <w:szCs w:val="18"/>
        </w:rPr>
      </w:pPr>
      <w:r w:rsidRPr="00BA4D64">
        <w:rPr>
          <w:rFonts w:ascii="Arial" w:hAnsi="Arial" w:cs="Arial"/>
          <w:color w:val="333333"/>
          <w:sz w:val="18"/>
          <w:szCs w:val="18"/>
        </w:rPr>
        <w:t>(</w:t>
      </w:r>
      <w:r w:rsidRPr="00BA4D64">
        <w:rPr>
          <w:rFonts w:ascii="Arial" w:hAnsi="Arial" w:cs="Arial"/>
          <w:color w:val="333333"/>
          <w:sz w:val="18"/>
          <w:szCs w:val="18"/>
          <w:lang w:val="en-US"/>
        </w:rPr>
        <w:t>Inés)</w:t>
      </w:r>
    </w:p>
    <w:p w14:paraId="62761618" w14:textId="1C62CFDE" w:rsidR="007623BE" w:rsidRPr="00BA4D64" w:rsidRDefault="007623BE" w:rsidP="00B77DB3">
      <w:pPr>
        <w:pStyle w:val="NormalWeb"/>
        <w:spacing w:line="360" w:lineRule="atLeast"/>
        <w:ind w:left="600"/>
        <w:rPr>
          <w:rFonts w:ascii="Arial" w:hAnsi="Arial" w:cs="Arial"/>
          <w:b/>
          <w:bCs/>
          <w:color w:val="333333"/>
          <w:sz w:val="18"/>
          <w:szCs w:val="18"/>
        </w:rPr>
      </w:pPr>
      <w:r w:rsidRPr="00BA4D64">
        <w:rPr>
          <w:rFonts w:ascii="Arial" w:hAnsi="Arial" w:cs="Arial"/>
          <w:b/>
          <w:bCs/>
          <w:color w:val="333333"/>
          <w:sz w:val="18"/>
          <w:szCs w:val="18"/>
        </w:rPr>
        <w:t>Example 5</w:t>
      </w:r>
    </w:p>
    <w:p w14:paraId="19F22715" w14:textId="48A53457" w:rsidR="00B77DB3" w:rsidRPr="00BA4D64" w:rsidRDefault="00B77DB3" w:rsidP="00B77DB3">
      <w:pPr>
        <w:pStyle w:val="NormalWeb"/>
        <w:spacing w:line="360" w:lineRule="atLeast"/>
        <w:ind w:left="600"/>
        <w:rPr>
          <w:rFonts w:ascii="Arial" w:hAnsi="Arial" w:cs="Arial"/>
          <w:color w:val="333333"/>
          <w:sz w:val="18"/>
          <w:szCs w:val="18"/>
        </w:rPr>
      </w:pPr>
      <w:r w:rsidRPr="00BA4D64">
        <w:rPr>
          <w:rFonts w:ascii="Arial" w:hAnsi="Arial" w:cs="Arial"/>
          <w:color w:val="333333"/>
          <w:sz w:val="18"/>
          <w:szCs w:val="18"/>
        </w:rPr>
        <w:t xml:space="preserve">I have experience before where people would follow us from the pub and that is very </w:t>
      </w:r>
      <w:proofErr w:type="spellStart"/>
      <w:r w:rsidRPr="00BA4D64">
        <w:rPr>
          <w:rFonts w:ascii="Arial" w:hAnsi="Arial" w:cs="Arial"/>
          <w:color w:val="333333"/>
          <w:sz w:val="18"/>
          <w:szCs w:val="18"/>
        </w:rPr>
        <w:t>very</w:t>
      </w:r>
      <w:proofErr w:type="spellEnd"/>
      <w:r w:rsidRPr="00BA4D64">
        <w:rPr>
          <w:rFonts w:ascii="Arial" w:hAnsi="Arial" w:cs="Arial"/>
          <w:color w:val="333333"/>
          <w:sz w:val="18"/>
          <w:szCs w:val="18"/>
        </w:rPr>
        <w:t xml:space="preserve"> scary. It was a couple of times we left the pub with a group of friends, us girls and we would have people following us and we would have to take a detour because we didn’t want to go home and we had to pretend we talk on the phone to the police for them to stop. How men behave, it can be dangerous […] I’m starting to learn what to avoid, which hours, not to go alone, when we go out to go back home in groups just to take care of ourselves.</w:t>
      </w:r>
    </w:p>
    <w:p w14:paraId="04D5CABF" w14:textId="6B269ADD" w:rsidR="007623BE" w:rsidRPr="00BA4D64" w:rsidRDefault="007623BE" w:rsidP="007623BE">
      <w:pPr>
        <w:pStyle w:val="NormalWeb"/>
        <w:spacing w:line="360" w:lineRule="atLeast"/>
        <w:ind w:left="600"/>
        <w:jc w:val="right"/>
        <w:rPr>
          <w:rFonts w:ascii="Arial" w:hAnsi="Arial" w:cs="Arial"/>
          <w:color w:val="333333"/>
          <w:sz w:val="18"/>
          <w:szCs w:val="18"/>
        </w:rPr>
      </w:pPr>
      <w:r w:rsidRPr="00BA4D64">
        <w:rPr>
          <w:rFonts w:ascii="Arial" w:hAnsi="Arial" w:cs="Arial"/>
          <w:color w:val="333333"/>
          <w:sz w:val="18"/>
          <w:szCs w:val="18"/>
        </w:rPr>
        <w:t>(Katerina)</w:t>
      </w:r>
    </w:p>
    <w:p w14:paraId="79D214A9" w14:textId="305ECF38" w:rsidR="00B77DB3" w:rsidRPr="00BA4D64" w:rsidRDefault="00B77DB3" w:rsidP="00D73CCA">
      <w:pPr>
        <w:pStyle w:val="NormalWeb"/>
        <w:spacing w:line="390" w:lineRule="atLeast"/>
        <w:rPr>
          <w:rFonts w:ascii="Arial" w:hAnsi="Arial" w:cs="Arial"/>
          <w:color w:val="333333"/>
          <w:sz w:val="20"/>
          <w:szCs w:val="20"/>
        </w:rPr>
      </w:pPr>
      <w:r w:rsidRPr="00BA4D64">
        <w:rPr>
          <w:rFonts w:ascii="Arial" w:hAnsi="Arial" w:cs="Arial"/>
          <w:color w:val="333333"/>
          <w:sz w:val="20"/>
          <w:szCs w:val="20"/>
        </w:rPr>
        <w:t>These concerns relate to what</w:t>
      </w:r>
      <w:r w:rsidRPr="00BA4D64">
        <w:rPr>
          <w:rStyle w:val="apple-converted-space"/>
          <w:rFonts w:ascii="Arial" w:hAnsi="Arial" w:cs="Arial"/>
          <w:color w:val="333333"/>
          <w:sz w:val="20"/>
          <w:szCs w:val="20"/>
        </w:rPr>
        <w:t> </w:t>
      </w:r>
      <w:r w:rsidRPr="00BA4D64">
        <w:rPr>
          <w:rFonts w:ascii="Arial" w:hAnsi="Arial" w:cs="Arial"/>
          <w:color w:val="333333"/>
          <w:sz w:val="20"/>
          <w:szCs w:val="20"/>
        </w:rPr>
        <w:t>Thomas and Bromley (2000: 1245) have referred to as a ‘spatial expression of anxiety’ whereby parts of the city centre at night are ‘widely perceived as a threatening environment’. They also resonate with recent work by</w:t>
      </w:r>
      <w:r w:rsidRPr="00BA4D64">
        <w:rPr>
          <w:rStyle w:val="apple-converted-space"/>
          <w:rFonts w:ascii="Arial" w:hAnsi="Arial" w:cs="Arial"/>
          <w:color w:val="333333"/>
          <w:sz w:val="20"/>
          <w:szCs w:val="20"/>
        </w:rPr>
        <w:t> </w:t>
      </w:r>
      <w:r w:rsidRPr="00BA4D64">
        <w:rPr>
          <w:rFonts w:ascii="Arial" w:hAnsi="Arial" w:cs="Arial"/>
          <w:color w:val="333333"/>
          <w:sz w:val="20"/>
          <w:szCs w:val="20"/>
        </w:rPr>
        <w:t>Nicholls (2016,</w:t>
      </w:r>
      <w:r w:rsidRPr="00BA4D64">
        <w:rPr>
          <w:rStyle w:val="apple-converted-space"/>
          <w:rFonts w:ascii="Arial" w:hAnsi="Arial" w:cs="Arial"/>
          <w:color w:val="333333"/>
          <w:sz w:val="20"/>
          <w:szCs w:val="20"/>
        </w:rPr>
        <w:t> </w:t>
      </w:r>
      <w:r w:rsidRPr="00BA4D64">
        <w:rPr>
          <w:rFonts w:ascii="Arial" w:hAnsi="Arial" w:cs="Arial"/>
          <w:color w:val="333333"/>
          <w:sz w:val="20"/>
          <w:szCs w:val="20"/>
        </w:rPr>
        <w:t>2017)</w:t>
      </w:r>
      <w:r w:rsidRPr="00BA4D64">
        <w:rPr>
          <w:rStyle w:val="apple-converted-space"/>
          <w:rFonts w:ascii="Arial" w:hAnsi="Arial" w:cs="Arial"/>
          <w:color w:val="333333"/>
          <w:sz w:val="20"/>
          <w:szCs w:val="20"/>
        </w:rPr>
        <w:t> </w:t>
      </w:r>
      <w:r w:rsidRPr="00BA4D64">
        <w:rPr>
          <w:rFonts w:ascii="Arial" w:hAnsi="Arial" w:cs="Arial"/>
          <w:color w:val="333333"/>
          <w:sz w:val="20"/>
          <w:szCs w:val="20"/>
        </w:rPr>
        <w:t>which shows many young women engaging in active management of their gendered and sexualised visibility as they negotiate their presence in the night-time economy.</w:t>
      </w:r>
    </w:p>
    <w:p w14:paraId="0779C8C8" w14:textId="77777777" w:rsidR="000C2C07" w:rsidRPr="00537DDE" w:rsidRDefault="000C2C07" w:rsidP="007623BE">
      <w:pPr>
        <w:pStyle w:val="NoSpacing"/>
      </w:pPr>
    </w:p>
    <w:p w14:paraId="66184A2A" w14:textId="37AE462E" w:rsidR="000C2C07" w:rsidRPr="007623BE" w:rsidRDefault="007623BE" w:rsidP="007623BE">
      <w:pPr>
        <w:pStyle w:val="NoSpacing"/>
        <w:rPr>
          <w:b/>
          <w:bCs/>
          <w:sz w:val="18"/>
          <w:szCs w:val="16"/>
        </w:rPr>
      </w:pPr>
      <w:r w:rsidRPr="007623BE">
        <w:rPr>
          <w:b/>
          <w:bCs/>
          <w:sz w:val="18"/>
          <w:szCs w:val="16"/>
        </w:rPr>
        <w:t>Activities adapted from:</w:t>
      </w:r>
    </w:p>
    <w:p w14:paraId="62093226" w14:textId="6FA98298" w:rsidR="002827A6" w:rsidRPr="007623BE" w:rsidRDefault="002827A6" w:rsidP="00BA4D64">
      <w:pPr>
        <w:pStyle w:val="NoSpacing"/>
        <w:numPr>
          <w:ilvl w:val="0"/>
          <w:numId w:val="10"/>
        </w:numPr>
        <w:rPr>
          <w:sz w:val="18"/>
          <w:szCs w:val="16"/>
        </w:rPr>
      </w:pPr>
      <w:bookmarkStart w:id="2" w:name="_Hlk56596571"/>
      <w:r w:rsidRPr="007623BE">
        <w:rPr>
          <w:sz w:val="18"/>
          <w:szCs w:val="16"/>
        </w:rPr>
        <w:t xml:space="preserve">Jamieson, S. (2016) </w:t>
      </w:r>
      <w:proofErr w:type="spellStart"/>
      <w:r w:rsidRPr="007623BE">
        <w:rPr>
          <w:sz w:val="18"/>
          <w:szCs w:val="16"/>
        </w:rPr>
        <w:t>Analyse</w:t>
      </w:r>
      <w:proofErr w:type="spellEnd"/>
      <w:r w:rsidRPr="007623BE">
        <w:rPr>
          <w:sz w:val="18"/>
          <w:szCs w:val="16"/>
        </w:rPr>
        <w:t xml:space="preserve"> qualitative data. </w:t>
      </w:r>
      <w:r w:rsidRPr="007623BE">
        <w:rPr>
          <w:i/>
          <w:iCs/>
          <w:sz w:val="18"/>
          <w:szCs w:val="16"/>
        </w:rPr>
        <w:t>Education for Primary Care</w:t>
      </w:r>
      <w:r w:rsidRPr="007623BE">
        <w:rPr>
          <w:sz w:val="18"/>
          <w:szCs w:val="16"/>
        </w:rPr>
        <w:t>, 27(5), pp. 398-402. doi:10.1080/14739879.2016.12</w:t>
      </w:r>
      <w:bookmarkStart w:id="3" w:name="_GoBack"/>
      <w:bookmarkEnd w:id="3"/>
      <w:r w:rsidRPr="007623BE">
        <w:rPr>
          <w:sz w:val="18"/>
          <w:szCs w:val="16"/>
        </w:rPr>
        <w:t>17430</w:t>
      </w:r>
      <w:r w:rsidR="00505406" w:rsidRPr="007623BE">
        <w:rPr>
          <w:sz w:val="18"/>
          <w:szCs w:val="16"/>
        </w:rPr>
        <w:t>.</w:t>
      </w:r>
    </w:p>
    <w:bookmarkEnd w:id="2"/>
    <w:p w14:paraId="76DB3585" w14:textId="16B83700" w:rsidR="00537DDE" w:rsidRPr="007623BE" w:rsidRDefault="007623BE" w:rsidP="00BA4D64">
      <w:pPr>
        <w:pStyle w:val="NoSpacing"/>
        <w:numPr>
          <w:ilvl w:val="0"/>
          <w:numId w:val="10"/>
        </w:numPr>
        <w:rPr>
          <w:sz w:val="18"/>
          <w:szCs w:val="16"/>
        </w:rPr>
      </w:pPr>
      <w:r w:rsidRPr="007623BE">
        <w:rPr>
          <w:sz w:val="18"/>
          <w:szCs w:val="16"/>
        </w:rPr>
        <w:t xml:space="preserve">Thurnell-Read, T., Brown, L., &amp; Long, P. (2018). International students’ perceptions and experiences of British drinking cultures. </w:t>
      </w:r>
      <w:r w:rsidRPr="007623BE">
        <w:rPr>
          <w:i/>
          <w:iCs/>
          <w:sz w:val="18"/>
          <w:szCs w:val="16"/>
        </w:rPr>
        <w:t>Sociological Research Online</w:t>
      </w:r>
      <w:r w:rsidRPr="007623BE">
        <w:rPr>
          <w:sz w:val="18"/>
          <w:szCs w:val="16"/>
        </w:rPr>
        <w:t>, 23(3), 572-588. doi:10.1177/1360780418761207</w:t>
      </w:r>
    </w:p>
    <w:p w14:paraId="45AC9F1F" w14:textId="7E25A654" w:rsidR="000C2C07" w:rsidRPr="00D73CCA" w:rsidRDefault="002827A6" w:rsidP="00BA4D64">
      <w:pPr>
        <w:pStyle w:val="NoSpacing"/>
        <w:numPr>
          <w:ilvl w:val="0"/>
          <w:numId w:val="10"/>
        </w:numPr>
        <w:rPr>
          <w:sz w:val="18"/>
          <w:szCs w:val="16"/>
        </w:rPr>
      </w:pPr>
      <w:bookmarkStart w:id="4" w:name="_Hlk56596597"/>
      <w:r w:rsidRPr="007623BE">
        <w:rPr>
          <w:sz w:val="18"/>
          <w:szCs w:val="16"/>
        </w:rPr>
        <w:t>https://libguides.macalester.edu/c.php?g=527786&amp;p=3608639</w:t>
      </w:r>
      <w:bookmarkEnd w:id="4"/>
    </w:p>
    <w:sectPr w:rsidR="000C2C07" w:rsidRPr="00D73CCA" w:rsidSect="00704099">
      <w:footerReference w:type="default" r:id="rId12"/>
      <w:headerReference w:type="first" r:id="rId13"/>
      <w:footerReference w:type="first" r:id="rId14"/>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A8C69" w14:textId="77777777" w:rsidR="00F0143F" w:rsidRDefault="00F0143F" w:rsidP="00FB05A8">
      <w:r>
        <w:separator/>
      </w:r>
    </w:p>
  </w:endnote>
  <w:endnote w:type="continuationSeparator" w:id="0">
    <w:p w14:paraId="0B33312B" w14:textId="77777777" w:rsidR="00F0143F" w:rsidRDefault="00F0143F"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02056D">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2056D">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03E9B" w14:textId="77777777" w:rsidR="00F0143F" w:rsidRDefault="00F0143F" w:rsidP="00FB05A8">
      <w:r>
        <w:separator/>
      </w:r>
    </w:p>
  </w:footnote>
  <w:footnote w:type="continuationSeparator" w:id="0">
    <w:p w14:paraId="310F23B0" w14:textId="77777777" w:rsidR="00F0143F" w:rsidRDefault="00F0143F"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6C0"/>
    <w:multiLevelType w:val="hybridMultilevel"/>
    <w:tmpl w:val="2E7A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37BD5"/>
    <w:multiLevelType w:val="hybridMultilevel"/>
    <w:tmpl w:val="C6B0E4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A3531"/>
    <w:multiLevelType w:val="hybridMultilevel"/>
    <w:tmpl w:val="87BC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17A97"/>
    <w:multiLevelType w:val="hybridMultilevel"/>
    <w:tmpl w:val="73F0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40297"/>
    <w:multiLevelType w:val="hybridMultilevel"/>
    <w:tmpl w:val="142E9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D0134"/>
    <w:multiLevelType w:val="hybridMultilevel"/>
    <w:tmpl w:val="A9965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3A2250"/>
    <w:multiLevelType w:val="hybridMultilevel"/>
    <w:tmpl w:val="2A7080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0"/>
  </w:num>
  <w:num w:numId="6">
    <w:abstractNumId w:val="2"/>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071D2"/>
    <w:rsid w:val="0002056D"/>
    <w:rsid w:val="00082418"/>
    <w:rsid w:val="00086063"/>
    <w:rsid w:val="000960EA"/>
    <w:rsid w:val="000C2C07"/>
    <w:rsid w:val="000F3DC8"/>
    <w:rsid w:val="00111574"/>
    <w:rsid w:val="00151132"/>
    <w:rsid w:val="00163C68"/>
    <w:rsid w:val="001878E6"/>
    <w:rsid w:val="00192F63"/>
    <w:rsid w:val="00194CCC"/>
    <w:rsid w:val="001A5B65"/>
    <w:rsid w:val="001F0658"/>
    <w:rsid w:val="002827A6"/>
    <w:rsid w:val="0030685C"/>
    <w:rsid w:val="00350EF3"/>
    <w:rsid w:val="003B6F48"/>
    <w:rsid w:val="003E1BBC"/>
    <w:rsid w:val="00405B5A"/>
    <w:rsid w:val="004369D1"/>
    <w:rsid w:val="00466B7B"/>
    <w:rsid w:val="00471B65"/>
    <w:rsid w:val="004D6534"/>
    <w:rsid w:val="00505406"/>
    <w:rsid w:val="00537DDE"/>
    <w:rsid w:val="005C0FB3"/>
    <w:rsid w:val="005C1879"/>
    <w:rsid w:val="005E776E"/>
    <w:rsid w:val="00624497"/>
    <w:rsid w:val="0063433F"/>
    <w:rsid w:val="00636173"/>
    <w:rsid w:val="00662DF8"/>
    <w:rsid w:val="00675492"/>
    <w:rsid w:val="006B7292"/>
    <w:rsid w:val="006E788E"/>
    <w:rsid w:val="006F5CD6"/>
    <w:rsid w:val="00704099"/>
    <w:rsid w:val="00740620"/>
    <w:rsid w:val="00760932"/>
    <w:rsid w:val="007623BE"/>
    <w:rsid w:val="007B1B92"/>
    <w:rsid w:val="007F4CE7"/>
    <w:rsid w:val="007F780F"/>
    <w:rsid w:val="00830FF3"/>
    <w:rsid w:val="0088499C"/>
    <w:rsid w:val="008904F2"/>
    <w:rsid w:val="008E2609"/>
    <w:rsid w:val="00942029"/>
    <w:rsid w:val="00997D94"/>
    <w:rsid w:val="009A3023"/>
    <w:rsid w:val="009B216A"/>
    <w:rsid w:val="009E7D1A"/>
    <w:rsid w:val="009F49D0"/>
    <w:rsid w:val="00A07C08"/>
    <w:rsid w:val="00A52645"/>
    <w:rsid w:val="00A671B3"/>
    <w:rsid w:val="00B02DC1"/>
    <w:rsid w:val="00B10F9A"/>
    <w:rsid w:val="00B241D0"/>
    <w:rsid w:val="00B24D0C"/>
    <w:rsid w:val="00B52F1D"/>
    <w:rsid w:val="00B77DB3"/>
    <w:rsid w:val="00BA4D64"/>
    <w:rsid w:val="00BE6580"/>
    <w:rsid w:val="00C04928"/>
    <w:rsid w:val="00C3220B"/>
    <w:rsid w:val="00C83037"/>
    <w:rsid w:val="00CA7B3A"/>
    <w:rsid w:val="00CD2A93"/>
    <w:rsid w:val="00CE2E35"/>
    <w:rsid w:val="00D06F19"/>
    <w:rsid w:val="00D16FC4"/>
    <w:rsid w:val="00D24386"/>
    <w:rsid w:val="00D37E3B"/>
    <w:rsid w:val="00D73CCA"/>
    <w:rsid w:val="00DB6D85"/>
    <w:rsid w:val="00DD4CC6"/>
    <w:rsid w:val="00DF61A6"/>
    <w:rsid w:val="00E0512A"/>
    <w:rsid w:val="00E10AAB"/>
    <w:rsid w:val="00E21636"/>
    <w:rsid w:val="00E5367D"/>
    <w:rsid w:val="00E7594B"/>
    <w:rsid w:val="00EA0BD1"/>
    <w:rsid w:val="00EF0520"/>
    <w:rsid w:val="00EF08E5"/>
    <w:rsid w:val="00F0143F"/>
    <w:rsid w:val="00F070DB"/>
    <w:rsid w:val="00F87378"/>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15:docId w15:val="{E76B37FC-592B-C548-A9C6-0E426241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505406"/>
    <w:pPr>
      <w:outlineLvl w:val="0"/>
    </w:pPr>
    <w:rPr>
      <w:b/>
      <w:bCs/>
      <w:sz w:val="24"/>
      <w:szCs w:val="24"/>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505406"/>
    <w:rPr>
      <w:rFonts w:ascii="Arial" w:eastAsia="Arial" w:hAnsi="Arial" w:cs="Arial"/>
      <w:b/>
      <w:bCs/>
      <w:color w:val="000000"/>
      <w:sz w:val="24"/>
      <w:szCs w:val="24"/>
      <w:lang w:val="en-US"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7623BE"/>
    <w:pPr>
      <w:spacing w:line="276" w:lineRule="auto"/>
    </w:pPr>
    <w:rPr>
      <w:rFonts w:ascii="Arial" w:hAnsi="Arial"/>
      <w:color w:val="393839"/>
      <w:sz w:val="22"/>
      <w:lang w:val="en-US"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paragraph" w:styleId="NormalWeb">
    <w:name w:val="Normal (Web)"/>
    <w:basedOn w:val="Normal"/>
    <w:uiPriority w:val="99"/>
    <w:semiHidden/>
    <w:unhideWhenUsed/>
    <w:rsid w:val="00B77DB3"/>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DefaultParagraphFont"/>
    <w:rsid w:val="00B77DB3"/>
  </w:style>
  <w:style w:type="character" w:styleId="Hyperlink">
    <w:name w:val="Hyperlink"/>
    <w:basedOn w:val="DefaultParagraphFont"/>
    <w:uiPriority w:val="99"/>
    <w:unhideWhenUsed/>
    <w:rsid w:val="00B77DB3"/>
    <w:rPr>
      <w:color w:val="0000FF"/>
      <w:u w:val="single"/>
    </w:rPr>
  </w:style>
  <w:style w:type="character" w:styleId="UnresolvedMention">
    <w:name w:val="Unresolved Mention"/>
    <w:basedOn w:val="DefaultParagraphFont"/>
    <w:uiPriority w:val="99"/>
    <w:semiHidden/>
    <w:unhideWhenUsed/>
    <w:rsid w:val="000071D2"/>
    <w:rPr>
      <w:color w:val="605E5C"/>
      <w:shd w:val="clear" w:color="auto" w:fill="E1DFDD"/>
    </w:rPr>
  </w:style>
  <w:style w:type="character" w:styleId="FollowedHyperlink">
    <w:name w:val="FollowedHyperlink"/>
    <w:basedOn w:val="DefaultParagraphFont"/>
    <w:uiPriority w:val="99"/>
    <w:semiHidden/>
    <w:unhideWhenUsed/>
    <w:rsid w:val="00471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4002">
      <w:bodyDiv w:val="1"/>
      <w:marLeft w:val="0"/>
      <w:marRight w:val="0"/>
      <w:marTop w:val="0"/>
      <w:marBottom w:val="0"/>
      <w:divBdr>
        <w:top w:val="none" w:sz="0" w:space="0" w:color="auto"/>
        <w:left w:val="none" w:sz="0" w:space="0" w:color="auto"/>
        <w:bottom w:val="none" w:sz="0" w:space="0" w:color="auto"/>
        <w:right w:val="none" w:sz="0" w:space="0" w:color="auto"/>
      </w:divBdr>
    </w:div>
    <w:div w:id="130754453">
      <w:bodyDiv w:val="1"/>
      <w:marLeft w:val="0"/>
      <w:marRight w:val="0"/>
      <w:marTop w:val="0"/>
      <w:marBottom w:val="0"/>
      <w:divBdr>
        <w:top w:val="none" w:sz="0" w:space="0" w:color="auto"/>
        <w:left w:val="none" w:sz="0" w:space="0" w:color="auto"/>
        <w:bottom w:val="none" w:sz="0" w:space="0" w:color="auto"/>
        <w:right w:val="none" w:sz="0" w:space="0" w:color="auto"/>
      </w:divBdr>
      <w:divsChild>
        <w:div w:id="345059495">
          <w:marLeft w:val="0"/>
          <w:marRight w:val="0"/>
          <w:marTop w:val="0"/>
          <w:marBottom w:val="0"/>
          <w:divBdr>
            <w:top w:val="none" w:sz="0" w:space="0" w:color="auto"/>
            <w:left w:val="none" w:sz="0" w:space="0" w:color="auto"/>
            <w:bottom w:val="none" w:sz="0" w:space="0" w:color="auto"/>
            <w:right w:val="none" w:sz="0" w:space="0" w:color="auto"/>
          </w:divBdr>
          <w:divsChild>
            <w:div w:id="790829011">
              <w:marLeft w:val="0"/>
              <w:marRight w:val="0"/>
              <w:marTop w:val="0"/>
              <w:marBottom w:val="0"/>
              <w:divBdr>
                <w:top w:val="none" w:sz="0" w:space="0" w:color="auto"/>
                <w:left w:val="none" w:sz="0" w:space="0" w:color="auto"/>
                <w:bottom w:val="none" w:sz="0" w:space="0" w:color="auto"/>
                <w:right w:val="none" w:sz="0" w:space="0" w:color="auto"/>
              </w:divBdr>
              <w:divsChild>
                <w:div w:id="18203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00258">
      <w:bodyDiv w:val="1"/>
      <w:marLeft w:val="0"/>
      <w:marRight w:val="0"/>
      <w:marTop w:val="0"/>
      <w:marBottom w:val="0"/>
      <w:divBdr>
        <w:top w:val="none" w:sz="0" w:space="0" w:color="auto"/>
        <w:left w:val="none" w:sz="0" w:space="0" w:color="auto"/>
        <w:bottom w:val="none" w:sz="0" w:space="0" w:color="auto"/>
        <w:right w:val="none" w:sz="0" w:space="0" w:color="auto"/>
      </w:divBdr>
    </w:div>
    <w:div w:id="652757405">
      <w:bodyDiv w:val="1"/>
      <w:marLeft w:val="0"/>
      <w:marRight w:val="0"/>
      <w:marTop w:val="0"/>
      <w:marBottom w:val="0"/>
      <w:divBdr>
        <w:top w:val="none" w:sz="0" w:space="0" w:color="auto"/>
        <w:left w:val="none" w:sz="0" w:space="0" w:color="auto"/>
        <w:bottom w:val="none" w:sz="0" w:space="0" w:color="auto"/>
        <w:right w:val="none" w:sz="0" w:space="0" w:color="auto"/>
      </w:divBdr>
      <w:divsChild>
        <w:div w:id="1705206243">
          <w:marLeft w:val="0"/>
          <w:marRight w:val="0"/>
          <w:marTop w:val="0"/>
          <w:marBottom w:val="0"/>
          <w:divBdr>
            <w:top w:val="none" w:sz="0" w:space="0" w:color="auto"/>
            <w:left w:val="none" w:sz="0" w:space="0" w:color="auto"/>
            <w:bottom w:val="none" w:sz="0" w:space="0" w:color="auto"/>
            <w:right w:val="none" w:sz="0" w:space="0" w:color="auto"/>
          </w:divBdr>
        </w:div>
        <w:div w:id="1784878116">
          <w:marLeft w:val="0"/>
          <w:marRight w:val="0"/>
          <w:marTop w:val="0"/>
          <w:marBottom w:val="0"/>
          <w:divBdr>
            <w:top w:val="none" w:sz="0" w:space="0" w:color="auto"/>
            <w:left w:val="none" w:sz="0" w:space="0" w:color="auto"/>
            <w:bottom w:val="none" w:sz="0" w:space="0" w:color="auto"/>
            <w:right w:val="none" w:sz="0" w:space="0" w:color="auto"/>
          </w:divBdr>
        </w:div>
      </w:divsChild>
    </w:div>
    <w:div w:id="1077243649">
      <w:bodyDiv w:val="1"/>
      <w:marLeft w:val="0"/>
      <w:marRight w:val="0"/>
      <w:marTop w:val="0"/>
      <w:marBottom w:val="0"/>
      <w:divBdr>
        <w:top w:val="none" w:sz="0" w:space="0" w:color="auto"/>
        <w:left w:val="none" w:sz="0" w:space="0" w:color="auto"/>
        <w:bottom w:val="none" w:sz="0" w:space="0" w:color="auto"/>
        <w:right w:val="none" w:sz="0" w:space="0" w:color="auto"/>
      </w:divBdr>
    </w:div>
    <w:div w:id="11253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YP3yAX5w6x8&amp;feature=youtu.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D9BF2705-5993-4365-8A62-58B194A00B71}"/>
</file>

<file path=customXml/itemProps4.xml><?xml version="1.0" encoding="utf-8"?>
<ds:datastoreItem xmlns:ds="http://schemas.openxmlformats.org/officeDocument/2006/customXml" ds:itemID="{2F0B49F4-A56D-4EE5-B27D-ED0361BC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118</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Agnes Marszalek</cp:lastModifiedBy>
  <cp:revision>31</cp:revision>
  <dcterms:created xsi:type="dcterms:W3CDTF">2019-07-04T12:34:00Z</dcterms:created>
  <dcterms:modified xsi:type="dcterms:W3CDTF">2020-11-18T14:08:00Z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