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E139" w14:textId="5D2266CE"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B02373">
        <w:rPr>
          <w:iCs w:val="0"/>
          <w:color w:val="282878"/>
          <w:kern w:val="32"/>
          <w:szCs w:val="32"/>
          <w:lang w:val="en-GB"/>
        </w:rPr>
        <w:t>13</w:t>
      </w:r>
      <w:r w:rsidRPr="00163C68">
        <w:rPr>
          <w:iCs w:val="0"/>
          <w:color w:val="282878"/>
          <w:kern w:val="32"/>
          <w:szCs w:val="32"/>
          <w:lang w:val="en-GB"/>
        </w:rPr>
        <w:t xml:space="preserve">: </w:t>
      </w:r>
      <w:r w:rsidR="00B02373">
        <w:rPr>
          <w:iCs w:val="0"/>
          <w:color w:val="282878"/>
          <w:kern w:val="32"/>
          <w:szCs w:val="32"/>
          <w:lang w:val="en-GB"/>
        </w:rPr>
        <w:t>The Product</w:t>
      </w:r>
    </w:p>
    <w:p w14:paraId="6DBE26F0" w14:textId="31BE8335" w:rsidR="00830FF3" w:rsidRDefault="00B02373"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Proofreading</w:t>
      </w:r>
    </w:p>
    <w:p w14:paraId="32E8C039" w14:textId="3BAAAB0F" w:rsidR="000C2C07" w:rsidRPr="006143B4" w:rsidRDefault="00B02373" w:rsidP="003B6F48">
      <w:pPr>
        <w:pStyle w:val="NoSpacing"/>
        <w:rPr>
          <w:b/>
        </w:rPr>
      </w:pPr>
      <w:r w:rsidRPr="006143B4">
        <w:rPr>
          <w:b/>
        </w:rPr>
        <w:t>Task 1</w:t>
      </w:r>
    </w:p>
    <w:p w14:paraId="26230813" w14:textId="77777777" w:rsidR="000C2C07" w:rsidRPr="006143B4" w:rsidRDefault="000C2C07" w:rsidP="003B6F48">
      <w:pPr>
        <w:pStyle w:val="NoSpacing"/>
      </w:pPr>
    </w:p>
    <w:p w14:paraId="1B5F38A8" w14:textId="19EF4DC3" w:rsidR="006143B4" w:rsidRDefault="006143B4" w:rsidP="006143B4">
      <w:pPr>
        <w:pStyle w:val="NoSpacing"/>
        <w:spacing w:line="276" w:lineRule="auto"/>
      </w:pPr>
      <w:r w:rsidRPr="006143B4">
        <w:t xml:space="preserve">Below are </w:t>
      </w:r>
      <w:r>
        <w:t>four</w:t>
      </w:r>
      <w:r w:rsidRPr="006143B4">
        <w:t xml:space="preserve"> common proofreading techniques.  Some of the words are missing.  Work with a partner to complete the gaps with a suitable word from the box.</w:t>
      </w:r>
    </w:p>
    <w:p w14:paraId="0221F391" w14:textId="77777777" w:rsidR="006143B4" w:rsidRDefault="006143B4" w:rsidP="006143B4">
      <w:pPr>
        <w:pStyle w:val="NoSpacing"/>
      </w:pPr>
    </w:p>
    <w:p w14:paraId="4C371A81" w14:textId="77777777" w:rsidR="006143B4" w:rsidRDefault="006143B4" w:rsidP="006143B4">
      <w:pPr>
        <w:pStyle w:val="NoSpacing"/>
      </w:pPr>
    </w:p>
    <w:tbl>
      <w:tblPr>
        <w:tblStyle w:val="TableGrid"/>
        <w:tblW w:w="0" w:type="auto"/>
        <w:tblInd w:w="108" w:type="dxa"/>
        <w:tblLook w:val="04A0" w:firstRow="1" w:lastRow="0" w:firstColumn="1" w:lastColumn="0" w:noHBand="0" w:noVBand="1"/>
      </w:tblPr>
      <w:tblGrid>
        <w:gridCol w:w="10574"/>
      </w:tblGrid>
      <w:tr w:rsidR="006143B4" w:rsidRPr="006143B4" w14:paraId="6A9FAE74" w14:textId="77777777" w:rsidTr="006143B4">
        <w:trPr>
          <w:cnfStyle w:val="100000000000" w:firstRow="1" w:lastRow="0" w:firstColumn="0" w:lastColumn="0" w:oddVBand="0" w:evenVBand="0" w:oddHBand="0" w:evenHBand="0" w:firstRowFirstColumn="0" w:firstRowLastColumn="0" w:lastRowFirstColumn="0" w:lastRowLastColumn="0"/>
        </w:trPr>
        <w:tc>
          <w:tcPr>
            <w:tcW w:w="105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F6BD0ED" w14:textId="13AD782A" w:rsidR="006143B4" w:rsidRDefault="006143B4" w:rsidP="006143B4">
            <w:pPr>
              <w:pStyle w:val="NoSpacing"/>
              <w:rPr>
                <w:b w:val="0"/>
              </w:rPr>
            </w:pPr>
            <w:r>
              <w:rPr>
                <w:b w:val="0"/>
              </w:rPr>
              <w:t>catch</w:t>
            </w:r>
            <w:r>
              <w:rPr>
                <w:b w:val="0"/>
              </w:rPr>
              <w:tab/>
            </w:r>
            <w:r>
              <w:rPr>
                <w:b w:val="0"/>
              </w:rPr>
              <w:tab/>
              <w:t>purpose</w:t>
            </w:r>
            <w:r>
              <w:rPr>
                <w:b w:val="0"/>
              </w:rPr>
              <w:tab/>
              <w:t xml:space="preserve">   hear</w:t>
            </w:r>
            <w:r>
              <w:rPr>
                <w:b w:val="0"/>
              </w:rPr>
              <w:tab/>
            </w:r>
            <w:r>
              <w:rPr>
                <w:b w:val="0"/>
              </w:rPr>
              <w:tab/>
              <w:t>reading</w:t>
            </w:r>
            <w:r>
              <w:rPr>
                <w:b w:val="0"/>
              </w:rPr>
              <w:tab/>
              <w:t>overuse/misuse</w:t>
            </w:r>
            <w:r>
              <w:rPr>
                <w:b w:val="0"/>
              </w:rPr>
              <w:tab/>
              <w:t>understand</w:t>
            </w:r>
            <w:r>
              <w:rPr>
                <w:b w:val="0"/>
              </w:rPr>
              <w:tab/>
              <w:t xml:space="preserve">   loud</w:t>
            </w:r>
            <w:r>
              <w:rPr>
                <w:b w:val="0"/>
              </w:rPr>
              <w:tab/>
            </w:r>
          </w:p>
          <w:p w14:paraId="31D60E66" w14:textId="77777777" w:rsidR="006143B4" w:rsidRDefault="006143B4" w:rsidP="006143B4">
            <w:pPr>
              <w:pStyle w:val="NoSpacing"/>
              <w:rPr>
                <w:b w:val="0"/>
              </w:rPr>
            </w:pPr>
          </w:p>
          <w:p w14:paraId="00E7B16A" w14:textId="77777777" w:rsidR="006143B4" w:rsidRDefault="006143B4" w:rsidP="006143B4">
            <w:pPr>
              <w:pStyle w:val="NoSpacing"/>
              <w:rPr>
                <w:b w:val="0"/>
              </w:rPr>
            </w:pPr>
            <w:r>
              <w:rPr>
                <w:b w:val="0"/>
              </w:rPr>
              <w:t>pay attention</w:t>
            </w:r>
            <w:r>
              <w:rPr>
                <w:b w:val="0"/>
              </w:rPr>
              <w:tab/>
            </w:r>
            <w:r>
              <w:rPr>
                <w:b w:val="0"/>
              </w:rPr>
              <w:tab/>
              <w:t>word</w:t>
            </w:r>
            <w:r>
              <w:rPr>
                <w:b w:val="0"/>
              </w:rPr>
              <w:tab/>
            </w:r>
            <w:r>
              <w:rPr>
                <w:b w:val="0"/>
              </w:rPr>
              <w:tab/>
              <w:t>identified</w:t>
            </w:r>
            <w:r>
              <w:rPr>
                <w:b w:val="0"/>
              </w:rPr>
              <w:tab/>
            </w:r>
            <w:r>
              <w:rPr>
                <w:b w:val="0"/>
              </w:rPr>
              <w:tab/>
              <w:t>loud</w:t>
            </w:r>
            <w:r>
              <w:rPr>
                <w:b w:val="0"/>
              </w:rPr>
              <w:tab/>
            </w:r>
            <w:r>
              <w:rPr>
                <w:b w:val="0"/>
              </w:rPr>
              <w:tab/>
              <w:t>skipping over</w:t>
            </w:r>
            <w:r>
              <w:rPr>
                <w:b w:val="0"/>
              </w:rPr>
              <w:tab/>
            </w:r>
            <w:r>
              <w:rPr>
                <w:b w:val="0"/>
              </w:rPr>
              <w:tab/>
              <w:t>spell</w:t>
            </w:r>
          </w:p>
          <w:p w14:paraId="5206D17E" w14:textId="4CFC60D6" w:rsidR="006143B4" w:rsidRPr="006143B4" w:rsidRDefault="006143B4" w:rsidP="006143B4">
            <w:pPr>
              <w:pStyle w:val="NoSpacing"/>
              <w:rPr>
                <w:b w:val="0"/>
              </w:rPr>
            </w:pPr>
          </w:p>
        </w:tc>
      </w:tr>
    </w:tbl>
    <w:p w14:paraId="7900A45F" w14:textId="77777777" w:rsidR="006143B4" w:rsidRDefault="006143B4" w:rsidP="006143B4">
      <w:pPr>
        <w:pStyle w:val="NoSpacing"/>
      </w:pPr>
    </w:p>
    <w:p w14:paraId="538DCDEE" w14:textId="77777777" w:rsidR="006143B4" w:rsidRPr="006143B4" w:rsidRDefault="006143B4" w:rsidP="006143B4">
      <w:pPr>
        <w:pStyle w:val="NoSpacing"/>
      </w:pPr>
    </w:p>
    <w:p w14:paraId="297A022F" w14:textId="55C96A65" w:rsidR="006143B4" w:rsidRPr="006143B4" w:rsidRDefault="006143B4" w:rsidP="006143B4">
      <w:pPr>
        <w:pStyle w:val="NoSpacing"/>
        <w:numPr>
          <w:ilvl w:val="0"/>
          <w:numId w:val="4"/>
        </w:numPr>
        <w:spacing w:line="360" w:lineRule="auto"/>
        <w:ind w:left="419" w:hanging="357"/>
      </w:pPr>
      <w:r w:rsidRPr="006143B4">
        <w:rPr>
          <w:lang w:val="en-US"/>
        </w:rPr>
        <w:t>Read out _</w:t>
      </w:r>
      <w:r>
        <w:rPr>
          <w:lang w:val="en-US"/>
        </w:rPr>
        <w:t>__</w:t>
      </w:r>
      <w:r w:rsidR="0076454C">
        <w:rPr>
          <w:lang w:val="en-US"/>
        </w:rPr>
        <w:t>____</w:t>
      </w:r>
      <w:r w:rsidRPr="006143B4">
        <w:rPr>
          <w:lang w:val="en-US"/>
        </w:rPr>
        <w:t xml:space="preserve">_____. This is especially helpful for spotting run-on sentences, but you'll also </w:t>
      </w:r>
      <w:r w:rsidR="0076454C" w:rsidRPr="006143B4">
        <w:rPr>
          <w:lang w:val="en-US"/>
        </w:rPr>
        <w:t>_</w:t>
      </w:r>
      <w:r w:rsidR="0076454C">
        <w:rPr>
          <w:lang w:val="en-US"/>
        </w:rPr>
        <w:t>______</w:t>
      </w:r>
      <w:r w:rsidR="0076454C" w:rsidRPr="006143B4">
        <w:rPr>
          <w:lang w:val="en-US"/>
        </w:rPr>
        <w:t>_____</w:t>
      </w:r>
      <w:r w:rsidRPr="006143B4">
        <w:rPr>
          <w:lang w:val="en-US"/>
        </w:rPr>
        <w:t xml:space="preserve"> other problems that you may not have </w:t>
      </w:r>
      <w:r w:rsidR="0076454C" w:rsidRPr="006143B4">
        <w:rPr>
          <w:lang w:val="en-US"/>
        </w:rPr>
        <w:t>_</w:t>
      </w:r>
      <w:r w:rsidR="0076454C">
        <w:rPr>
          <w:lang w:val="en-US"/>
        </w:rPr>
        <w:t>______</w:t>
      </w:r>
      <w:r w:rsidR="0076454C" w:rsidRPr="006143B4">
        <w:rPr>
          <w:lang w:val="en-US"/>
        </w:rPr>
        <w:t>_____</w:t>
      </w:r>
      <w:r w:rsidRPr="006143B4">
        <w:rPr>
          <w:lang w:val="en-US"/>
        </w:rPr>
        <w:t xml:space="preserve"> while reading silently. Reading your paper out </w:t>
      </w:r>
      <w:r w:rsidR="0076454C" w:rsidRPr="006143B4">
        <w:rPr>
          <w:lang w:val="en-US"/>
        </w:rPr>
        <w:t>_</w:t>
      </w:r>
      <w:r w:rsidR="0076454C">
        <w:rPr>
          <w:lang w:val="en-US"/>
        </w:rPr>
        <w:t>______</w:t>
      </w:r>
      <w:r w:rsidR="0076454C" w:rsidRPr="006143B4">
        <w:rPr>
          <w:lang w:val="en-US"/>
        </w:rPr>
        <w:t>_____</w:t>
      </w:r>
      <w:r w:rsidRPr="006143B4">
        <w:rPr>
          <w:lang w:val="en-US"/>
        </w:rPr>
        <w:t xml:space="preserve"> also helps you play the role of the reader, thereby, encouraging you to </w:t>
      </w:r>
      <w:r w:rsidR="0076454C" w:rsidRPr="006143B4">
        <w:rPr>
          <w:lang w:val="en-US"/>
        </w:rPr>
        <w:t>_</w:t>
      </w:r>
      <w:r w:rsidR="0076454C">
        <w:rPr>
          <w:lang w:val="en-US"/>
        </w:rPr>
        <w:t>______</w:t>
      </w:r>
      <w:r w:rsidR="0076454C" w:rsidRPr="006143B4">
        <w:rPr>
          <w:lang w:val="en-US"/>
        </w:rPr>
        <w:t>_____</w:t>
      </w:r>
      <w:r w:rsidRPr="006143B4">
        <w:rPr>
          <w:lang w:val="en-US"/>
        </w:rPr>
        <w:t xml:space="preserve"> the paper as your audience might.</w:t>
      </w:r>
    </w:p>
    <w:p w14:paraId="48B294A6" w14:textId="77777777" w:rsidR="006143B4" w:rsidRDefault="006143B4" w:rsidP="006143B4">
      <w:pPr>
        <w:pStyle w:val="NoSpacing"/>
        <w:ind w:left="420"/>
      </w:pPr>
    </w:p>
    <w:p w14:paraId="6B7C7C9C" w14:textId="77777777" w:rsidR="0076454C" w:rsidRDefault="0076454C" w:rsidP="006143B4">
      <w:pPr>
        <w:pStyle w:val="NoSpacing"/>
        <w:ind w:left="420"/>
      </w:pPr>
    </w:p>
    <w:p w14:paraId="295D58E0" w14:textId="77777777" w:rsidR="006143B4" w:rsidRPr="006143B4" w:rsidRDefault="006143B4" w:rsidP="006143B4">
      <w:pPr>
        <w:pStyle w:val="NoSpacing"/>
        <w:ind w:left="420"/>
      </w:pPr>
    </w:p>
    <w:p w14:paraId="05FD7A67" w14:textId="084C03A7" w:rsidR="006143B4" w:rsidRPr="006143B4" w:rsidRDefault="006143B4" w:rsidP="006143B4">
      <w:pPr>
        <w:pStyle w:val="NoSpacing"/>
        <w:numPr>
          <w:ilvl w:val="0"/>
          <w:numId w:val="4"/>
        </w:numPr>
        <w:spacing w:line="360" w:lineRule="auto"/>
        <w:ind w:left="419" w:hanging="357"/>
      </w:pPr>
      <w:r w:rsidRPr="006143B4">
        <w:t xml:space="preserve">Use a ruler or blank sheet of paper to cover up the lines below the one you're </w:t>
      </w:r>
      <w:r w:rsidR="0076454C" w:rsidRPr="006143B4">
        <w:rPr>
          <w:lang w:val="en-US"/>
        </w:rPr>
        <w:t>_</w:t>
      </w:r>
      <w:r w:rsidR="0076454C">
        <w:rPr>
          <w:lang w:val="en-US"/>
        </w:rPr>
        <w:t>______</w:t>
      </w:r>
      <w:r w:rsidR="0076454C" w:rsidRPr="006143B4">
        <w:rPr>
          <w:lang w:val="en-US"/>
        </w:rPr>
        <w:t>_____</w:t>
      </w:r>
      <w:r w:rsidRPr="006143B4">
        <w:t xml:space="preserve">. This technique keeps you from </w:t>
      </w:r>
      <w:r w:rsidR="0076454C" w:rsidRPr="006143B4">
        <w:rPr>
          <w:lang w:val="en-US"/>
        </w:rPr>
        <w:t>_</w:t>
      </w:r>
      <w:r w:rsidR="0076454C">
        <w:rPr>
          <w:lang w:val="en-US"/>
        </w:rPr>
        <w:t>______</w:t>
      </w:r>
      <w:r w:rsidR="0076454C" w:rsidRPr="006143B4">
        <w:rPr>
          <w:lang w:val="en-US"/>
        </w:rPr>
        <w:t>_____</w:t>
      </w:r>
      <w:r w:rsidRPr="006143B4">
        <w:t xml:space="preserve"> possible mistakes.</w:t>
      </w:r>
    </w:p>
    <w:p w14:paraId="684D6994" w14:textId="77777777" w:rsidR="006143B4" w:rsidRDefault="006143B4" w:rsidP="006143B4">
      <w:pPr>
        <w:pStyle w:val="NoSpacing"/>
        <w:ind w:left="420"/>
      </w:pPr>
    </w:p>
    <w:p w14:paraId="21C56070" w14:textId="77777777" w:rsidR="0076454C" w:rsidRDefault="0076454C" w:rsidP="006143B4">
      <w:pPr>
        <w:pStyle w:val="NoSpacing"/>
        <w:ind w:left="420"/>
      </w:pPr>
    </w:p>
    <w:p w14:paraId="7D274D2F" w14:textId="77777777" w:rsidR="006143B4" w:rsidRPr="006143B4" w:rsidRDefault="006143B4" w:rsidP="006143B4">
      <w:pPr>
        <w:pStyle w:val="NoSpacing"/>
        <w:ind w:left="420"/>
      </w:pPr>
    </w:p>
    <w:p w14:paraId="7CD83A63" w14:textId="2AE52474" w:rsidR="006143B4" w:rsidRPr="006143B4" w:rsidRDefault="006143B4" w:rsidP="006143B4">
      <w:pPr>
        <w:pStyle w:val="NoSpacing"/>
        <w:numPr>
          <w:ilvl w:val="0"/>
          <w:numId w:val="4"/>
        </w:numPr>
        <w:spacing w:line="360" w:lineRule="auto"/>
        <w:ind w:left="419" w:hanging="357"/>
      </w:pPr>
      <w:r w:rsidRPr="006143B4">
        <w:t xml:space="preserve">Circle or highlight every punctuation mark in your paper. This forces you to </w:t>
      </w:r>
      <w:r w:rsidR="0076454C" w:rsidRPr="006143B4">
        <w:rPr>
          <w:lang w:val="en-US"/>
        </w:rPr>
        <w:t>_</w:t>
      </w:r>
      <w:r w:rsidR="0076454C">
        <w:rPr>
          <w:lang w:val="en-US"/>
        </w:rPr>
        <w:t>______</w:t>
      </w:r>
      <w:r w:rsidR="0076454C" w:rsidRPr="006143B4">
        <w:rPr>
          <w:lang w:val="en-US"/>
        </w:rPr>
        <w:t>_____</w:t>
      </w:r>
      <w:r w:rsidRPr="006143B4">
        <w:t xml:space="preserve"> to each mark you used and to question its </w:t>
      </w:r>
      <w:r w:rsidR="0076454C" w:rsidRPr="006143B4">
        <w:rPr>
          <w:lang w:val="en-US"/>
        </w:rPr>
        <w:t>_</w:t>
      </w:r>
      <w:r w:rsidR="0076454C">
        <w:rPr>
          <w:lang w:val="en-US"/>
        </w:rPr>
        <w:t>______</w:t>
      </w:r>
      <w:r w:rsidR="0076454C" w:rsidRPr="006143B4">
        <w:rPr>
          <w:lang w:val="en-US"/>
        </w:rPr>
        <w:t>_____</w:t>
      </w:r>
      <w:r w:rsidRPr="006143B4">
        <w:t xml:space="preserve"> in each sentence or paragraph. This is </w:t>
      </w:r>
      <w:r w:rsidR="0076454C">
        <w:t xml:space="preserve">a </w:t>
      </w:r>
      <w:r w:rsidRPr="006143B4">
        <w:t xml:space="preserve">particularly helpful strategy if you tend to </w:t>
      </w:r>
      <w:r w:rsidR="0076454C" w:rsidRPr="006143B4">
        <w:rPr>
          <w:lang w:val="en-US"/>
        </w:rPr>
        <w:t>_</w:t>
      </w:r>
      <w:r w:rsidR="0076454C">
        <w:rPr>
          <w:lang w:val="en-US"/>
        </w:rPr>
        <w:t>______</w:t>
      </w:r>
      <w:r w:rsidR="0076454C" w:rsidRPr="006143B4">
        <w:rPr>
          <w:lang w:val="en-US"/>
        </w:rPr>
        <w:t>_____</w:t>
      </w:r>
      <w:r w:rsidRPr="006143B4">
        <w:t xml:space="preserve"> a punctuation mark, such as a comma or semi-colon.</w:t>
      </w:r>
    </w:p>
    <w:p w14:paraId="0E44F030" w14:textId="77777777" w:rsidR="006143B4" w:rsidRDefault="006143B4" w:rsidP="006143B4">
      <w:pPr>
        <w:pStyle w:val="NoSpacing"/>
        <w:ind w:left="420"/>
      </w:pPr>
    </w:p>
    <w:p w14:paraId="67C8ECAC" w14:textId="77777777" w:rsidR="006143B4" w:rsidRDefault="006143B4" w:rsidP="006143B4">
      <w:pPr>
        <w:pStyle w:val="NoSpacing"/>
        <w:ind w:left="420"/>
      </w:pPr>
    </w:p>
    <w:p w14:paraId="2C117497" w14:textId="77777777" w:rsidR="0076454C" w:rsidRPr="006143B4" w:rsidRDefault="0076454C" w:rsidP="006143B4">
      <w:pPr>
        <w:pStyle w:val="NoSpacing"/>
        <w:ind w:left="420"/>
      </w:pPr>
    </w:p>
    <w:p w14:paraId="09566C59" w14:textId="5C2C766C" w:rsidR="000C2C07" w:rsidRPr="006143B4" w:rsidRDefault="006143B4" w:rsidP="006143B4">
      <w:pPr>
        <w:pStyle w:val="NoSpacing"/>
        <w:numPr>
          <w:ilvl w:val="0"/>
          <w:numId w:val="4"/>
        </w:numPr>
        <w:spacing w:line="360" w:lineRule="auto"/>
        <w:ind w:left="419" w:hanging="357"/>
      </w:pPr>
      <w:r w:rsidRPr="006143B4">
        <w:t xml:space="preserve">Read backwards word by </w:t>
      </w:r>
      <w:r w:rsidR="0076454C" w:rsidRPr="006143B4">
        <w:rPr>
          <w:lang w:val="en-US"/>
        </w:rPr>
        <w:t>_</w:t>
      </w:r>
      <w:r w:rsidR="0076454C">
        <w:rPr>
          <w:lang w:val="en-US"/>
        </w:rPr>
        <w:t>______</w:t>
      </w:r>
      <w:r w:rsidR="0076454C" w:rsidRPr="006143B4">
        <w:rPr>
          <w:lang w:val="en-US"/>
        </w:rPr>
        <w:t>_____</w:t>
      </w:r>
      <w:r w:rsidRPr="006143B4">
        <w:t xml:space="preserve">. Remember that a </w:t>
      </w:r>
      <w:r w:rsidR="0076454C" w:rsidRPr="006143B4">
        <w:rPr>
          <w:lang w:val="en-US"/>
        </w:rPr>
        <w:t>_</w:t>
      </w:r>
      <w:r w:rsidR="0076454C">
        <w:rPr>
          <w:lang w:val="en-US"/>
        </w:rPr>
        <w:t>______</w:t>
      </w:r>
      <w:r w:rsidR="0076454C" w:rsidRPr="006143B4">
        <w:rPr>
          <w:lang w:val="en-US"/>
        </w:rPr>
        <w:t>_____</w:t>
      </w:r>
      <w:r>
        <w:rPr>
          <w:lang w:val="en-US"/>
        </w:rPr>
        <w:t xml:space="preserve"> </w:t>
      </w:r>
      <w:r w:rsidRPr="006143B4">
        <w:t xml:space="preserve">checker won't </w:t>
      </w:r>
      <w:r w:rsidR="0076454C" w:rsidRPr="006143B4">
        <w:rPr>
          <w:lang w:val="en-US"/>
        </w:rPr>
        <w:t>_</w:t>
      </w:r>
      <w:r w:rsidR="0076454C">
        <w:rPr>
          <w:lang w:val="en-US"/>
        </w:rPr>
        <w:t>______</w:t>
      </w:r>
      <w:r w:rsidR="0076454C" w:rsidRPr="006143B4">
        <w:rPr>
          <w:lang w:val="en-US"/>
        </w:rPr>
        <w:t>_____</w:t>
      </w:r>
      <w:r w:rsidR="0076454C">
        <w:t xml:space="preserve"> mistakes with homonyms (</w:t>
      </w:r>
      <w:r w:rsidRPr="006143B4">
        <w:t>e.g., "they're," "their," "there"</w:t>
      </w:r>
      <w:r w:rsidR="00343F81">
        <w:t>)</w:t>
      </w:r>
      <w:r w:rsidR="0076454C">
        <w:t xml:space="preserve">; or certain typos </w:t>
      </w:r>
      <w:r w:rsidRPr="006143B4">
        <w:t>like "he</w:t>
      </w:r>
      <w:r w:rsidR="0076454C">
        <w:t>" when you meant to write "the")</w:t>
      </w:r>
      <w:r w:rsidRPr="006143B4">
        <w:t>.</w:t>
      </w:r>
    </w:p>
    <w:p w14:paraId="0779C8C8" w14:textId="77777777" w:rsidR="000C2C07" w:rsidRDefault="000C2C07" w:rsidP="003B6F48">
      <w:pPr>
        <w:pStyle w:val="NoSpacing"/>
      </w:pPr>
    </w:p>
    <w:p w14:paraId="260C1BD6" w14:textId="11AA9CCE" w:rsidR="006143B4" w:rsidRDefault="006143B4" w:rsidP="003B6F48">
      <w:pPr>
        <w:pStyle w:val="NoSpacing"/>
      </w:pPr>
      <w:r>
        <w:br w:type="page"/>
      </w:r>
    </w:p>
    <w:p w14:paraId="68192B49" w14:textId="2149C4B5" w:rsidR="006143B4" w:rsidRPr="006143B4" w:rsidRDefault="006143B4" w:rsidP="003B6F48">
      <w:pPr>
        <w:pStyle w:val="NoSpacing"/>
        <w:rPr>
          <w:b/>
        </w:rPr>
      </w:pPr>
      <w:r w:rsidRPr="006143B4">
        <w:rPr>
          <w:b/>
        </w:rPr>
        <w:lastRenderedPageBreak/>
        <w:t>Task 2</w:t>
      </w:r>
    </w:p>
    <w:p w14:paraId="6133F4F8" w14:textId="77777777" w:rsidR="006143B4" w:rsidRDefault="006143B4" w:rsidP="003B6F48">
      <w:pPr>
        <w:pStyle w:val="NoSpacing"/>
      </w:pPr>
    </w:p>
    <w:p w14:paraId="4A2E8B39" w14:textId="7FB6788C" w:rsidR="006143B4" w:rsidRDefault="006143B4" w:rsidP="003B6F48">
      <w:pPr>
        <w:pStyle w:val="NoSpacing"/>
      </w:pPr>
      <w:r>
        <w:t>Your teacher will assign one of the</w:t>
      </w:r>
      <w:r w:rsidR="0094478C">
        <w:t xml:space="preserve"> four</w:t>
      </w:r>
      <w:r>
        <w:t xml:space="preserve"> proofreading techniques to you. Using this technique, read the </w:t>
      </w:r>
      <w:r w:rsidR="00343F81">
        <w:t>a</w:t>
      </w:r>
      <w:r w:rsidR="0094478C">
        <w:t>bstract</w:t>
      </w:r>
      <w:r>
        <w:t xml:space="preserve"> below and not</w:t>
      </w:r>
      <w:r w:rsidR="0094478C">
        <w:t>e how many mistakes you can identify</w:t>
      </w:r>
      <w:r>
        <w:t>.</w:t>
      </w:r>
    </w:p>
    <w:p w14:paraId="3C5B867D" w14:textId="77777777" w:rsidR="0094478C" w:rsidRDefault="0094478C" w:rsidP="003B6F48">
      <w:pPr>
        <w:pStyle w:val="NoSpacing"/>
      </w:pPr>
    </w:p>
    <w:p w14:paraId="1E434C65" w14:textId="42C46F96" w:rsidR="0094478C" w:rsidRDefault="0094478C" w:rsidP="003B6F48">
      <w:pPr>
        <w:pStyle w:val="NoSpacing"/>
      </w:pPr>
      <w:r>
        <w:t>Highlight the errors using the correction code below:</w:t>
      </w:r>
    </w:p>
    <w:p w14:paraId="15F398F8" w14:textId="77777777" w:rsidR="0094478C" w:rsidRDefault="0094478C" w:rsidP="003B6F48">
      <w:pPr>
        <w:pStyle w:val="NoSpacing"/>
      </w:pPr>
    </w:p>
    <w:p w14:paraId="1604744C" w14:textId="3E8247AA" w:rsidR="0094478C" w:rsidRDefault="0094478C" w:rsidP="0094478C">
      <w:pPr>
        <w:pStyle w:val="NoSpacing"/>
        <w:spacing w:line="276" w:lineRule="auto"/>
      </w:pPr>
      <w:r>
        <w:t>sp = spelling mistake</w:t>
      </w:r>
    </w:p>
    <w:p w14:paraId="77E7E336" w14:textId="1C9BC482" w:rsidR="0094478C" w:rsidRDefault="0094478C" w:rsidP="0094478C">
      <w:pPr>
        <w:pStyle w:val="NoSpacing"/>
        <w:spacing w:line="276" w:lineRule="auto"/>
      </w:pPr>
      <w:r>
        <w:t>p = punctuation</w:t>
      </w:r>
    </w:p>
    <w:p w14:paraId="6472A11D" w14:textId="6EBBC46A" w:rsidR="0094478C" w:rsidRDefault="0094478C" w:rsidP="0094478C">
      <w:pPr>
        <w:pStyle w:val="NoSpacing"/>
        <w:spacing w:line="276" w:lineRule="auto"/>
      </w:pPr>
      <w:r>
        <w:t>s/vb = subject + verb agreement</w:t>
      </w:r>
    </w:p>
    <w:p w14:paraId="1ECE6314" w14:textId="082B5A22" w:rsidR="0094478C" w:rsidRDefault="0094478C" w:rsidP="0094478C">
      <w:pPr>
        <w:pStyle w:val="NoSpacing"/>
        <w:spacing w:line="276" w:lineRule="auto"/>
      </w:pPr>
      <w:r>
        <w:t>wc = word class</w:t>
      </w:r>
    </w:p>
    <w:p w14:paraId="346B01A8" w14:textId="022D8480" w:rsidR="0094478C" w:rsidRDefault="0094478C" w:rsidP="0094478C">
      <w:pPr>
        <w:pStyle w:val="NoSpacing"/>
        <w:spacing w:line="276" w:lineRule="auto"/>
      </w:pPr>
      <w:r>
        <w:t>sing/pl = singular/plural noun</w:t>
      </w:r>
    </w:p>
    <w:p w14:paraId="326E301A" w14:textId="48381416" w:rsidR="00343F81" w:rsidRDefault="00343F81" w:rsidP="0094478C">
      <w:pPr>
        <w:pStyle w:val="NoSpacing"/>
        <w:spacing w:line="276" w:lineRule="auto"/>
      </w:pPr>
      <w:r>
        <w:t>h = homonym</w:t>
      </w:r>
    </w:p>
    <w:p w14:paraId="289E6FCE" w14:textId="77777777" w:rsidR="006143B4" w:rsidRPr="006143B4" w:rsidRDefault="006143B4" w:rsidP="003B6F48">
      <w:pPr>
        <w:pStyle w:val="NoSpacing"/>
      </w:pPr>
    </w:p>
    <w:tbl>
      <w:tblPr>
        <w:tblStyle w:val="TableGrid"/>
        <w:tblW w:w="0" w:type="auto"/>
        <w:tblInd w:w="108" w:type="dxa"/>
        <w:tblLook w:val="04A0" w:firstRow="1" w:lastRow="0" w:firstColumn="1" w:lastColumn="0" w:noHBand="0" w:noVBand="1"/>
      </w:tblPr>
      <w:tblGrid>
        <w:gridCol w:w="9356"/>
        <w:gridCol w:w="1218"/>
      </w:tblGrid>
      <w:tr w:rsidR="006143B4" w:rsidRPr="006143B4" w14:paraId="18DA0830" w14:textId="77777777" w:rsidTr="0076454C">
        <w:trPr>
          <w:cnfStyle w:val="100000000000" w:firstRow="1" w:lastRow="0" w:firstColumn="0" w:lastColumn="0" w:oddVBand="0" w:evenVBand="0" w:oddHBand="0" w:evenHBand="0" w:firstRowFirstColumn="0" w:firstRowLastColumn="0" w:lastRowFirstColumn="0" w:lastRowLastColumn="0"/>
        </w:trPr>
        <w:tc>
          <w:tcPr>
            <w:tcW w:w="9356" w:type="dxa"/>
          </w:tcPr>
          <w:p w14:paraId="2C1EC208" w14:textId="1D713B97" w:rsidR="00B02373" w:rsidRPr="006143B4" w:rsidRDefault="00B02373" w:rsidP="003B6F48">
            <w:pPr>
              <w:pStyle w:val="NoSpacing"/>
            </w:pPr>
            <w:r w:rsidRPr="006143B4">
              <w:t>Text</w:t>
            </w:r>
          </w:p>
        </w:tc>
        <w:tc>
          <w:tcPr>
            <w:tcW w:w="1218" w:type="dxa"/>
          </w:tcPr>
          <w:p w14:paraId="33066EEB" w14:textId="1C07D1DF" w:rsidR="00B02373" w:rsidRPr="006143B4" w:rsidRDefault="00B02373" w:rsidP="003B6F48">
            <w:pPr>
              <w:pStyle w:val="NoSpacing"/>
            </w:pPr>
            <w:r w:rsidRPr="006143B4">
              <w:t>Error</w:t>
            </w:r>
          </w:p>
        </w:tc>
      </w:tr>
      <w:tr w:rsidR="006143B4" w:rsidRPr="006143B4" w14:paraId="4C73A271" w14:textId="77777777" w:rsidTr="0076454C">
        <w:tc>
          <w:tcPr>
            <w:tcW w:w="9356" w:type="dxa"/>
          </w:tcPr>
          <w:p w14:paraId="7F78D29B" w14:textId="05033094" w:rsidR="00B02373" w:rsidRPr="006143B4" w:rsidRDefault="00B02373" w:rsidP="00343F81">
            <w:pPr>
              <w:pStyle w:val="NoSpacing"/>
              <w:spacing w:line="480" w:lineRule="auto"/>
            </w:pPr>
            <w:r w:rsidRPr="006143B4">
              <w:rPr>
                <w:rFonts w:cs="Arial"/>
                <w:shd w:val="clear" w:color="auto" w:fill="FFFFFF"/>
              </w:rPr>
              <w:t>Despite the known roles of working memory and background knowledge in the process of reading comprehension few attempts ha</w:t>
            </w:r>
            <w:r w:rsidR="00953BC4">
              <w:rPr>
                <w:rFonts w:cs="Arial"/>
                <w:shd w:val="clear" w:color="auto" w:fill="FFFFFF"/>
              </w:rPr>
              <w:t>s</w:t>
            </w:r>
            <w:r w:rsidRPr="006143B4">
              <w:rPr>
                <w:rFonts w:cs="Arial"/>
                <w:shd w:val="clear" w:color="auto" w:fill="FFFFFF"/>
              </w:rPr>
              <w:t xml:space="preserve"> been made to elucidate the interaction between these two individual difference factor in second language (L2) reading comprehension. The current study investigated whether and how working memory and background knowledge combine to facilitate L2 reading comprehension in a context where L2 students encount</w:t>
            </w:r>
            <w:r w:rsidR="00D4122D">
              <w:rPr>
                <w:rFonts w:cs="Arial"/>
                <w:shd w:val="clear" w:color="auto" w:fill="FFFFFF"/>
              </w:rPr>
              <w:t>er texts with and without releve</w:t>
            </w:r>
            <w:r w:rsidRPr="006143B4">
              <w:rPr>
                <w:rFonts w:cs="Arial"/>
                <w:shd w:val="clear" w:color="auto" w:fill="FFFFFF"/>
              </w:rPr>
              <w:t>nt background knowledge. Seventy</w:t>
            </w:r>
            <w:r w:rsidR="00953BC4">
              <w:rPr>
                <w:rFonts w:cs="Arial"/>
                <w:shd w:val="clear" w:color="auto" w:fill="FFFFFF"/>
              </w:rPr>
              <w:t xml:space="preserve"> </w:t>
            </w:r>
            <w:r w:rsidRPr="006143B4">
              <w:rPr>
                <w:rFonts w:cs="Arial"/>
                <w:shd w:val="clear" w:color="auto" w:fill="FFFFFF"/>
              </w:rPr>
              <w:t xml:space="preserve">nine adult Korean learners of </w:t>
            </w:r>
            <w:r w:rsidR="00953BC4">
              <w:rPr>
                <w:rFonts w:cs="Arial"/>
                <w:shd w:val="clear" w:color="auto" w:fill="FFFFFF"/>
              </w:rPr>
              <w:t>e</w:t>
            </w:r>
            <w:r w:rsidRPr="006143B4">
              <w:rPr>
                <w:rFonts w:cs="Arial"/>
                <w:shd w:val="clear" w:color="auto" w:fill="FFFFFF"/>
              </w:rPr>
              <w:t>nglish as a foreign language participated and completed tasks for working memory, L2 knowledge, and L2 reading comprehension. The results revealed that L2 readers with higher w</w:t>
            </w:r>
            <w:bookmarkStart w:id="0" w:name="_GoBack"/>
            <w:bookmarkEnd w:id="0"/>
            <w:r w:rsidRPr="006143B4">
              <w:rPr>
                <w:rFonts w:cs="Arial"/>
                <w:shd w:val="clear" w:color="auto" w:fill="FFFFFF"/>
              </w:rPr>
              <w:t>orking memry capacity benefit</w:t>
            </w:r>
            <w:r w:rsidR="00343F81">
              <w:rPr>
                <w:rFonts w:cs="Arial"/>
                <w:shd w:val="clear" w:color="auto" w:fill="FFFFFF"/>
              </w:rPr>
              <w:t>t</w:t>
            </w:r>
            <w:r w:rsidRPr="006143B4">
              <w:rPr>
                <w:rFonts w:cs="Arial"/>
                <w:shd w:val="clear" w:color="auto" w:fill="FFFFFF"/>
              </w:rPr>
              <w:t xml:space="preserve">ed more from the provision of background knowledge, which led to achieving better reading comprehension than readers with low working memory. </w:t>
            </w:r>
            <w:r w:rsidR="00953BC4">
              <w:rPr>
                <w:rFonts w:cs="Arial"/>
                <w:shd w:val="clear" w:color="auto" w:fill="FFFFFF"/>
              </w:rPr>
              <w:t>This finding highlights the roll</w:t>
            </w:r>
            <w:r w:rsidRPr="006143B4">
              <w:rPr>
                <w:rFonts w:cs="Arial"/>
                <w:shd w:val="clear" w:color="auto" w:fill="FFFFFF"/>
              </w:rPr>
              <w:t xml:space="preserve"> of working memory in L2 reading in terms of using existing resources to ones advantage particularly because no significant differen</w:t>
            </w:r>
            <w:r w:rsidR="00953BC4">
              <w:rPr>
                <w:rFonts w:cs="Arial"/>
                <w:shd w:val="clear" w:color="auto" w:fill="FFFFFF"/>
              </w:rPr>
              <w:t>t</w:t>
            </w:r>
            <w:r w:rsidRPr="006143B4">
              <w:rPr>
                <w:rFonts w:cs="Arial"/>
                <w:shd w:val="clear" w:color="auto" w:fill="FFFFFF"/>
              </w:rPr>
              <w:t xml:space="preserve"> on L2 measure scores was found between the high– and low–working memory groups. Pedagogical implications </w:t>
            </w:r>
            <w:r w:rsidR="00953BC4">
              <w:rPr>
                <w:rFonts w:cs="Arial"/>
                <w:shd w:val="clear" w:color="auto" w:fill="FFFFFF"/>
              </w:rPr>
              <w:t>is</w:t>
            </w:r>
            <w:r w:rsidRPr="006143B4">
              <w:rPr>
                <w:rFonts w:cs="Arial"/>
                <w:shd w:val="clear" w:color="auto" w:fill="FFFFFF"/>
              </w:rPr>
              <w:t xml:space="preserve"> discussed regarding the importan</w:t>
            </w:r>
            <w:r w:rsidR="00953BC4">
              <w:rPr>
                <w:rFonts w:cs="Arial"/>
                <w:shd w:val="clear" w:color="auto" w:fill="FFFFFF"/>
              </w:rPr>
              <w:t>t</w:t>
            </w:r>
            <w:r w:rsidRPr="006143B4">
              <w:rPr>
                <w:rFonts w:cs="Arial"/>
                <w:shd w:val="clear" w:color="auto" w:fill="FFFFFF"/>
              </w:rPr>
              <w:t xml:space="preserve"> of not only providing background knowledge when it is not already present but also following up with explicit instructional su</w:t>
            </w:r>
            <w:r w:rsidR="0094478C">
              <w:rPr>
                <w:rFonts w:cs="Arial"/>
                <w:shd w:val="clear" w:color="auto" w:fill="FFFFFF"/>
              </w:rPr>
              <w:t>pport to help all readers utilis</w:t>
            </w:r>
            <w:r w:rsidRPr="006143B4">
              <w:rPr>
                <w:rFonts w:cs="Arial"/>
                <w:shd w:val="clear" w:color="auto" w:fill="FFFFFF"/>
              </w:rPr>
              <w:t>e what is available to them</w:t>
            </w:r>
            <w:r w:rsidR="00953BC4">
              <w:rPr>
                <w:rFonts w:cs="Arial"/>
                <w:shd w:val="clear" w:color="auto" w:fill="FFFFFF"/>
              </w:rPr>
              <w:t>!</w:t>
            </w:r>
          </w:p>
        </w:tc>
        <w:tc>
          <w:tcPr>
            <w:tcW w:w="1218" w:type="dxa"/>
          </w:tcPr>
          <w:p w14:paraId="593474DA" w14:textId="77777777" w:rsidR="00B02373" w:rsidRPr="006143B4" w:rsidRDefault="00B02373" w:rsidP="003B6F48">
            <w:pPr>
              <w:pStyle w:val="NoSpacing"/>
            </w:pPr>
          </w:p>
        </w:tc>
      </w:tr>
    </w:tbl>
    <w:p w14:paraId="66184A2A" w14:textId="77777777" w:rsidR="000C2C07" w:rsidRDefault="000C2C07" w:rsidP="003B6F48">
      <w:pPr>
        <w:pStyle w:val="NoSpacing"/>
      </w:pPr>
    </w:p>
    <w:p w14:paraId="725B277F" w14:textId="2624015E" w:rsidR="0079582A" w:rsidRDefault="0094478C" w:rsidP="003B6F48">
      <w:pPr>
        <w:pStyle w:val="NoSpacing"/>
        <w:rPr>
          <w:sz w:val="20"/>
          <w:szCs w:val="20"/>
        </w:rPr>
      </w:pPr>
      <w:r>
        <w:rPr>
          <w:sz w:val="20"/>
          <w:szCs w:val="20"/>
        </w:rPr>
        <w:t>Adapted from</w:t>
      </w:r>
      <w:r w:rsidR="0079582A" w:rsidRPr="0079582A">
        <w:rPr>
          <w:sz w:val="20"/>
          <w:szCs w:val="20"/>
        </w:rPr>
        <w:t>:</w:t>
      </w:r>
      <w:r w:rsidR="0079582A">
        <w:rPr>
          <w:sz w:val="20"/>
          <w:szCs w:val="20"/>
        </w:rPr>
        <w:t xml:space="preserve"> Shin, J., Dronjic, V. and Park, B. (2018) The interplay between working memory and background knowledge in L2 reading comprehension. </w:t>
      </w:r>
      <w:r w:rsidR="0079582A" w:rsidRPr="00574017">
        <w:rPr>
          <w:i/>
          <w:sz w:val="20"/>
          <w:szCs w:val="20"/>
        </w:rPr>
        <w:t>TESOL Quarterly</w:t>
      </w:r>
      <w:r w:rsidR="00574017">
        <w:rPr>
          <w:sz w:val="20"/>
          <w:szCs w:val="20"/>
        </w:rPr>
        <w:t xml:space="preserve"> [online]</w:t>
      </w:r>
      <w:r w:rsidR="0079582A">
        <w:rPr>
          <w:sz w:val="20"/>
          <w:szCs w:val="20"/>
        </w:rPr>
        <w:t xml:space="preserve"> 53(2): pp. 320-347. Available at: </w:t>
      </w:r>
      <w:hyperlink r:id="rId12" w:history="1">
        <w:r w:rsidR="00574017" w:rsidRPr="00BC2C63">
          <w:rPr>
            <w:rStyle w:val="Hyperlink"/>
            <w:sz w:val="20"/>
            <w:szCs w:val="20"/>
          </w:rPr>
          <w:t>https://doi.org/10.1002/tesq.482</w:t>
        </w:r>
      </w:hyperlink>
      <w:r w:rsidR="00574017">
        <w:rPr>
          <w:sz w:val="20"/>
          <w:szCs w:val="20"/>
        </w:rPr>
        <w:t xml:space="preserve"> [Accessed: 26 June 2019].</w:t>
      </w:r>
    </w:p>
    <w:p w14:paraId="3484FAA5" w14:textId="5E890E91" w:rsidR="00B02373" w:rsidRDefault="00B02373" w:rsidP="003B6F48">
      <w:pPr>
        <w:pStyle w:val="NoSpacing"/>
      </w:pPr>
      <w:r>
        <w:br w:type="page"/>
      </w:r>
    </w:p>
    <w:tbl>
      <w:tblPr>
        <w:tblStyle w:val="TableGrid"/>
        <w:tblW w:w="0" w:type="auto"/>
        <w:tblLook w:val="04A0" w:firstRow="1" w:lastRow="0" w:firstColumn="1" w:lastColumn="0" w:noHBand="0" w:noVBand="1"/>
      </w:tblPr>
      <w:tblGrid>
        <w:gridCol w:w="5341"/>
        <w:gridCol w:w="5341"/>
      </w:tblGrid>
      <w:tr w:rsidR="000C2C07" w14:paraId="243A862F" w14:textId="77777777" w:rsidTr="00CB1246">
        <w:trPr>
          <w:cnfStyle w:val="100000000000" w:firstRow="1" w:lastRow="0" w:firstColumn="0" w:lastColumn="0" w:oddVBand="0" w:evenVBand="0" w:oddHBand="0" w:evenHBand="0" w:firstRowFirstColumn="0" w:firstRowLastColumn="0" w:lastRowFirstColumn="0" w:lastRowLastColumn="0"/>
        </w:trPr>
        <w:tc>
          <w:tcPr>
            <w:tcW w:w="5341" w:type="dxa"/>
          </w:tcPr>
          <w:p w14:paraId="739CAD7B" w14:textId="77777777" w:rsidR="000C2C07" w:rsidRDefault="000C2C07" w:rsidP="003B6F48">
            <w:pPr>
              <w:pStyle w:val="NoSpacing"/>
            </w:pPr>
            <w:r>
              <w:lastRenderedPageBreak/>
              <w:t>Module Learning Outcomes Covered</w:t>
            </w:r>
          </w:p>
        </w:tc>
        <w:tc>
          <w:tcPr>
            <w:tcW w:w="5341" w:type="dxa"/>
          </w:tcPr>
          <w:p w14:paraId="5CB844F6" w14:textId="77777777" w:rsidR="000C2C07" w:rsidRDefault="000C2C07" w:rsidP="003B6F48">
            <w:pPr>
              <w:pStyle w:val="NoSpacing"/>
            </w:pPr>
            <w:r>
              <w:t>Academic Literacies Covered</w:t>
            </w:r>
          </w:p>
        </w:tc>
      </w:tr>
      <w:tr w:rsidR="000C2C07" w14:paraId="2B1284B5" w14:textId="77777777" w:rsidTr="00CB1246">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743A735E" w14:textId="5F127376" w:rsidR="000C2C07" w:rsidRDefault="0094478C" w:rsidP="003B6F48">
                <w:pPr>
                  <w:pStyle w:val="NoSpacing"/>
                </w:pPr>
                <w:r>
                  <w:t>ML5</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0168C321" w14:textId="20841C09" w:rsidR="000C2C07" w:rsidRDefault="0094478C" w:rsidP="003B6F48">
                <w:pPr>
                  <w:pStyle w:val="NoSpacing"/>
                </w:pPr>
                <w:r>
                  <w:t>AL5</w:t>
                </w:r>
              </w:p>
            </w:tc>
          </w:sdtContent>
        </w:sdt>
      </w:tr>
      <w:tr w:rsidR="000C2C07" w14:paraId="355F5461" w14:textId="77777777" w:rsidTr="00CB1246">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0079E4AF" w14:textId="77777777" w:rsidR="000C2C07" w:rsidRDefault="000C2C07" w:rsidP="003B6F48">
                <w:pPr>
                  <w:pStyle w:val="NoSpacing"/>
                </w:pPr>
                <w:r w:rsidRPr="0068725C">
                  <w:rPr>
                    <w:rStyle w:val="PlaceholderText"/>
                  </w:rPr>
                  <w:t>Choose an item.</w:t>
                </w:r>
              </w:p>
            </w:tc>
          </w:sdtContent>
        </w:sdt>
        <w:sdt>
          <w:sdtPr>
            <w:id w:val="-370159000"/>
            <w:placeholder>
              <w:docPart w:val="FFF4E259BD74434BBD26D686681CCC7E"/>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5F46ACC8" w14:textId="77777777" w:rsidR="000C2C07" w:rsidRDefault="005C0FB3" w:rsidP="003B6F48">
                <w:pPr>
                  <w:pStyle w:val="NoSpacing"/>
                </w:pPr>
                <w:r w:rsidRPr="0068725C">
                  <w:rPr>
                    <w:rStyle w:val="PlaceholderText"/>
                  </w:rPr>
                  <w:t>Choose an item.</w:t>
                </w:r>
              </w:p>
            </w:tc>
          </w:sdtContent>
        </w:sdt>
      </w:tr>
      <w:tr w:rsidR="000C2C07" w14:paraId="5F291237" w14:textId="77777777" w:rsidTr="00CB1246">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2534E129" w14:textId="77777777" w:rsidR="000C2C07" w:rsidRDefault="000C2C07" w:rsidP="003B6F48">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78AEA627" w14:textId="77777777" w:rsidR="000C2C07" w:rsidRDefault="005C0FB3" w:rsidP="003B6F48">
                <w:pPr>
                  <w:pStyle w:val="NoSpacing"/>
                </w:pPr>
                <w:r w:rsidRPr="0068725C">
                  <w:rPr>
                    <w:rStyle w:val="PlaceholderText"/>
                  </w:rPr>
                  <w:t>Choose an item.</w:t>
                </w:r>
              </w:p>
            </w:tc>
          </w:sdtContent>
        </w:sdt>
      </w:tr>
    </w:tbl>
    <w:p w14:paraId="45AC9F1F" w14:textId="77777777" w:rsidR="000C2C07" w:rsidRPr="00163C68" w:rsidRDefault="000C2C07" w:rsidP="003B6F48">
      <w:pPr>
        <w:pStyle w:val="NoSpacing"/>
      </w:pPr>
    </w:p>
    <w:sectPr w:rsidR="000C2C07" w:rsidRPr="00163C68" w:rsidSect="00704099">
      <w:footerReference w:type="default" r:id="rId13"/>
      <w:headerReference w:type="first" r:id="rId14"/>
      <w:footerReference w:type="first" r:id="rId15"/>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CAE13" w14:textId="77777777" w:rsidR="00070C40" w:rsidRDefault="00070C40" w:rsidP="00FB05A8">
      <w:r>
        <w:separator/>
      </w:r>
    </w:p>
  </w:endnote>
  <w:endnote w:type="continuationSeparator" w:id="0">
    <w:p w14:paraId="08531C79" w14:textId="77777777" w:rsidR="00070C40" w:rsidRDefault="00070C40"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D4122D">
            <w:rPr>
              <w:noProof/>
            </w:rPr>
            <w:t>2</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D4122D">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BC7E" w14:textId="77777777" w:rsidR="00070C40" w:rsidRDefault="00070C40" w:rsidP="00FB05A8">
      <w:r>
        <w:separator/>
      </w:r>
    </w:p>
  </w:footnote>
  <w:footnote w:type="continuationSeparator" w:id="0">
    <w:p w14:paraId="613BDF83" w14:textId="77777777" w:rsidR="00070C40" w:rsidRDefault="00070C40" w:rsidP="00FB0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E529FA"/>
    <w:multiLevelType w:val="hybridMultilevel"/>
    <w:tmpl w:val="C92C49D0"/>
    <w:lvl w:ilvl="0" w:tplc="2B48C1FE">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70C40"/>
    <w:rsid w:val="00082418"/>
    <w:rsid w:val="00086063"/>
    <w:rsid w:val="000C2C07"/>
    <w:rsid w:val="000F3DC8"/>
    <w:rsid w:val="00163C68"/>
    <w:rsid w:val="00194CCC"/>
    <w:rsid w:val="001A5B65"/>
    <w:rsid w:val="001F0658"/>
    <w:rsid w:val="0030685C"/>
    <w:rsid w:val="00343F81"/>
    <w:rsid w:val="00350EF3"/>
    <w:rsid w:val="003B6F48"/>
    <w:rsid w:val="00405B5A"/>
    <w:rsid w:val="004369D1"/>
    <w:rsid w:val="00574017"/>
    <w:rsid w:val="005C0FB3"/>
    <w:rsid w:val="005C1879"/>
    <w:rsid w:val="005E776E"/>
    <w:rsid w:val="006143B4"/>
    <w:rsid w:val="0063433F"/>
    <w:rsid w:val="00636173"/>
    <w:rsid w:val="00662DF8"/>
    <w:rsid w:val="00675492"/>
    <w:rsid w:val="006F5CD6"/>
    <w:rsid w:val="00704099"/>
    <w:rsid w:val="00740620"/>
    <w:rsid w:val="0076454C"/>
    <w:rsid w:val="0079582A"/>
    <w:rsid w:val="00830FF3"/>
    <w:rsid w:val="00942029"/>
    <w:rsid w:val="0094478C"/>
    <w:rsid w:val="00953BC4"/>
    <w:rsid w:val="00997D94"/>
    <w:rsid w:val="009A3023"/>
    <w:rsid w:val="009B216A"/>
    <w:rsid w:val="009F49D0"/>
    <w:rsid w:val="00A07C08"/>
    <w:rsid w:val="00A52645"/>
    <w:rsid w:val="00A671B3"/>
    <w:rsid w:val="00B02373"/>
    <w:rsid w:val="00B241D0"/>
    <w:rsid w:val="00B24D0C"/>
    <w:rsid w:val="00B52F1D"/>
    <w:rsid w:val="00BE6580"/>
    <w:rsid w:val="00CE2E35"/>
    <w:rsid w:val="00D06F19"/>
    <w:rsid w:val="00D16FC4"/>
    <w:rsid w:val="00D24386"/>
    <w:rsid w:val="00D37E3B"/>
    <w:rsid w:val="00D4122D"/>
    <w:rsid w:val="00DF61A6"/>
    <w:rsid w:val="00E10AAB"/>
    <w:rsid w:val="00E21636"/>
    <w:rsid w:val="00E5367D"/>
    <w:rsid w:val="00E91497"/>
    <w:rsid w:val="00EA0BD1"/>
    <w:rsid w:val="00EF0520"/>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3B6F48"/>
    <w:rPr>
      <w:rFonts w:ascii="Arial" w:hAnsi="Arial"/>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7958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3B6F48"/>
    <w:rPr>
      <w:rFonts w:ascii="Arial" w:hAnsi="Arial"/>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7958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i.org/10.1002/tesq.48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14:paraId="3C7AFF6B" w14:textId="77777777"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14:paraId="3C7AFF6C" w14:textId="77777777"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14:paraId="3C7AFF6D" w14:textId="77777777"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14:paraId="3C7AFF6E" w14:textId="77777777"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14:paraId="3C7AFF6F" w14:textId="77777777"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14:paraId="3C7AFF70" w14:textId="77777777"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3F69D5"/>
    <w:rsid w:val="0077500C"/>
    <w:rsid w:val="00893870"/>
    <w:rsid w:val="00C046D4"/>
    <w:rsid w:val="00C47D71"/>
    <w:rsid w:val="00C57092"/>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7AFF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9" ma:contentTypeDescription="Create a new document." ma:contentTypeScope="" ma:versionID="53cafaaa73648973afa8f5ce33dc4802">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5779d436f85c1d169cd9cca84d73fcfa"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D31D-8E78-433C-AF45-5CF45D1D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aa29f-5b2e-4f26-9683-d6d4ab7460cf"/>
    <ds:schemaRef ds:uri="94eef652-f3d4-403f-bb68-6f2321bcd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5F7CCDE-752E-42A9-B9C7-45538AE83261}">
  <ds:schemaRefs>
    <ds:schemaRef ds:uri="http://www.w3.org/XML/1998/namespace"/>
    <ds:schemaRef ds:uri="http://purl.org/dc/dcmitype/"/>
    <ds:schemaRef ds:uri="2a0aa29f-5b2e-4f26-9683-d6d4ab7460cf"/>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4eef652-f3d4-403f-bb68-6f2321bcd15d"/>
  </ds:schemaRefs>
</ds:datastoreItem>
</file>

<file path=customXml/itemProps4.xml><?xml version="1.0" encoding="utf-8"?>
<ds:datastoreItem xmlns:ds="http://schemas.openxmlformats.org/officeDocument/2006/customXml" ds:itemID="{E3283398-7B75-41A8-B826-B1486BD5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35</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Jennifer Pulkkinen</cp:lastModifiedBy>
  <cp:revision>8</cp:revision>
  <cp:lastPrinted>2019-06-26T11:03:00Z</cp:lastPrinted>
  <dcterms:created xsi:type="dcterms:W3CDTF">2019-06-26T10:49:00Z</dcterms:created>
  <dcterms:modified xsi:type="dcterms:W3CDTF">2019-06-28T09:33:00Z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